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1620" w14:textId="1AA6B1CE" w:rsidR="00F66772" w:rsidRPr="00064578" w:rsidRDefault="00F66772" w:rsidP="00637734">
      <w:pPr>
        <w:spacing w:line="276" w:lineRule="auto"/>
        <w:rPr>
          <w:rFonts w:ascii="Trebuchet MS" w:hAnsi="Trebuchet MS"/>
          <w:b/>
          <w:bCs/>
          <w:color w:val="00737F"/>
          <w:sz w:val="24"/>
          <w:szCs w:val="24"/>
        </w:rPr>
      </w:pPr>
    </w:p>
    <w:p w14:paraId="2E8E233B" w14:textId="40D24F11" w:rsidR="00F66772" w:rsidRPr="007E0F11" w:rsidRDefault="00EE77E7" w:rsidP="00637734">
      <w:pPr>
        <w:spacing w:line="276" w:lineRule="auto"/>
        <w:rPr>
          <w:rFonts w:ascii="Trebuchet MS" w:hAnsi="Trebuchet MS"/>
          <w:b/>
          <w:bCs/>
          <w:color w:val="00737F"/>
          <w:sz w:val="24"/>
          <w:szCs w:val="24"/>
        </w:rPr>
      </w:pPr>
      <w:r w:rsidRPr="007E0F11">
        <w:rPr>
          <w:rFonts w:ascii="Trebuchet MS" w:hAnsi="Trebuchet MS"/>
          <w:b/>
          <w:bCs/>
          <w:color w:val="00737F"/>
          <w:sz w:val="24"/>
          <w:szCs w:val="24"/>
        </w:rPr>
        <w:t>The Panel’s National Stakeholder Hubs</w:t>
      </w:r>
      <w:r w:rsidR="00F66772" w:rsidRPr="007E0F11">
        <w:rPr>
          <w:rFonts w:ascii="Trebuchet MS" w:hAnsi="Trebuchet MS"/>
          <w:b/>
          <w:bCs/>
          <w:color w:val="00737F"/>
          <w:sz w:val="24"/>
          <w:szCs w:val="24"/>
        </w:rPr>
        <w:t xml:space="preserve"> – April/May 2022</w:t>
      </w:r>
    </w:p>
    <w:p w14:paraId="470BB004" w14:textId="32D937D9" w:rsidR="00C9186D" w:rsidRPr="007E0F11" w:rsidRDefault="00F66772" w:rsidP="00637734">
      <w:pPr>
        <w:spacing w:line="276" w:lineRule="auto"/>
        <w:rPr>
          <w:rFonts w:ascii="Trebuchet MS" w:hAnsi="Trebuchet MS"/>
          <w:b/>
          <w:bCs/>
          <w:color w:val="00737F"/>
          <w:sz w:val="24"/>
          <w:szCs w:val="24"/>
        </w:rPr>
      </w:pPr>
      <w:r w:rsidRPr="007E0F11">
        <w:rPr>
          <w:rFonts w:ascii="Trebuchet MS" w:hAnsi="Trebuchet MS"/>
          <w:b/>
          <w:bCs/>
          <w:color w:val="00737F"/>
          <w:sz w:val="24"/>
          <w:szCs w:val="24"/>
        </w:rPr>
        <w:t xml:space="preserve">Topic of focus: </w:t>
      </w:r>
      <w:r w:rsidR="009F472E" w:rsidRPr="007E0F11">
        <w:rPr>
          <w:rFonts w:ascii="Trebuchet MS" w:hAnsi="Trebuchet MS"/>
          <w:b/>
          <w:bCs/>
          <w:color w:val="00737F"/>
          <w:sz w:val="24"/>
          <w:szCs w:val="24"/>
        </w:rPr>
        <w:t>Supporting</w:t>
      </w:r>
      <w:r w:rsidR="009B3D2B" w:rsidRPr="007E0F11">
        <w:rPr>
          <w:rFonts w:ascii="Trebuchet MS" w:hAnsi="Trebuchet MS"/>
          <w:b/>
          <w:bCs/>
          <w:color w:val="00737F"/>
          <w:sz w:val="24"/>
          <w:szCs w:val="24"/>
        </w:rPr>
        <w:t xml:space="preserve"> consumers </w:t>
      </w:r>
      <w:r w:rsidR="007E0F11" w:rsidRPr="007E0F11">
        <w:rPr>
          <w:rFonts w:ascii="Trebuchet MS" w:hAnsi="Trebuchet MS"/>
          <w:b/>
          <w:bCs/>
          <w:color w:val="00737F"/>
          <w:sz w:val="24"/>
          <w:szCs w:val="24"/>
        </w:rPr>
        <w:t>with additional support requirements</w:t>
      </w:r>
      <w:r w:rsidR="0081495B" w:rsidRPr="007E0F11">
        <w:rPr>
          <w:rFonts w:ascii="Trebuchet MS" w:hAnsi="Trebuchet MS"/>
          <w:b/>
          <w:bCs/>
          <w:color w:val="00737F"/>
          <w:sz w:val="24"/>
          <w:szCs w:val="24"/>
        </w:rPr>
        <w:t xml:space="preserve"> in</w:t>
      </w:r>
      <w:r w:rsidR="009B3D2B" w:rsidRPr="007E0F11">
        <w:rPr>
          <w:rFonts w:ascii="Trebuchet MS" w:hAnsi="Trebuchet MS"/>
          <w:b/>
          <w:bCs/>
          <w:color w:val="00737F"/>
          <w:sz w:val="24"/>
          <w:szCs w:val="24"/>
        </w:rPr>
        <w:t xml:space="preserve"> the communications sector.</w:t>
      </w:r>
    </w:p>
    <w:p w14:paraId="1FDB804A" w14:textId="66AE10EB" w:rsidR="0081495B" w:rsidRPr="00064578" w:rsidRDefault="009F472E" w:rsidP="009F472E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 xml:space="preserve">Across April and May, consumer representatives from across the UK considered how communications providers could improve how they promote and deliver customer support. </w:t>
      </w:r>
      <w:r w:rsidR="004403CA" w:rsidRPr="00064578">
        <w:rPr>
          <w:rFonts w:ascii="Trebuchet MS" w:hAnsi="Trebuchet MS"/>
          <w:sz w:val="23"/>
          <w:szCs w:val="23"/>
        </w:rPr>
        <w:t xml:space="preserve">We shared our qualitative research findings </w:t>
      </w:r>
      <w:r w:rsidR="002F206A" w:rsidRPr="00064578">
        <w:rPr>
          <w:rFonts w:ascii="Trebuchet MS" w:hAnsi="Trebuchet MS"/>
          <w:sz w:val="23"/>
          <w:szCs w:val="23"/>
        </w:rPr>
        <w:t xml:space="preserve">on available support for </w:t>
      </w:r>
      <w:r w:rsidR="00440291" w:rsidRPr="00064578">
        <w:rPr>
          <w:rFonts w:ascii="Trebuchet MS" w:hAnsi="Trebuchet MS"/>
          <w:sz w:val="23"/>
          <w:szCs w:val="23"/>
        </w:rPr>
        <w:t xml:space="preserve">communications </w:t>
      </w:r>
      <w:r w:rsidR="004403CA" w:rsidRPr="00064578">
        <w:rPr>
          <w:rFonts w:ascii="Trebuchet MS" w:hAnsi="Trebuchet MS"/>
          <w:sz w:val="23"/>
          <w:szCs w:val="23"/>
        </w:rPr>
        <w:t>consumers with additional support requirements, before moving onto a wider discussion on how providers could best support consumers</w:t>
      </w:r>
      <w:r w:rsidR="007E0F11">
        <w:rPr>
          <w:rFonts w:ascii="Trebuchet MS" w:hAnsi="Trebuchet MS"/>
          <w:sz w:val="23"/>
          <w:szCs w:val="23"/>
        </w:rPr>
        <w:t xml:space="preserve"> throughout the customer journey.</w:t>
      </w:r>
    </w:p>
    <w:p w14:paraId="08E9E100" w14:textId="7024D4C7" w:rsidR="002F206A" w:rsidRPr="005D4085" w:rsidRDefault="002F206A" w:rsidP="00440291">
      <w:pPr>
        <w:pStyle w:val="xmsonormal"/>
        <w:spacing w:line="276" w:lineRule="auto"/>
        <w:rPr>
          <w:rFonts w:ascii="Trebuchet MS" w:hAnsi="Trebuchet MS"/>
          <w:color w:val="00737F"/>
          <w:sz w:val="23"/>
          <w:szCs w:val="23"/>
        </w:rPr>
      </w:pPr>
    </w:p>
    <w:p w14:paraId="7E71E6E2" w14:textId="50963810" w:rsidR="002F206A" w:rsidRPr="005D4085" w:rsidRDefault="002F206A" w:rsidP="00440291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  <w:r w:rsidRPr="005D4085">
        <w:rPr>
          <w:rFonts w:ascii="Trebuchet MS" w:hAnsi="Trebuchet MS"/>
          <w:sz w:val="23"/>
          <w:szCs w:val="23"/>
        </w:rPr>
        <w:t xml:space="preserve">We asked participants </w:t>
      </w:r>
      <w:r w:rsidR="00440291" w:rsidRPr="005D4085">
        <w:rPr>
          <w:rFonts w:ascii="Trebuchet MS" w:hAnsi="Trebuchet MS"/>
          <w:sz w:val="23"/>
          <w:szCs w:val="23"/>
        </w:rPr>
        <w:t xml:space="preserve">whether the consumers and citizens they represent would </w:t>
      </w:r>
      <w:r w:rsidRPr="005D4085">
        <w:rPr>
          <w:rFonts w:ascii="Trebuchet MS" w:hAnsi="Trebuchet MS"/>
          <w:sz w:val="23"/>
          <w:szCs w:val="23"/>
        </w:rPr>
        <w:t>self-identify with the word ‘vulnerable’</w:t>
      </w:r>
      <w:r w:rsidR="007E0F11" w:rsidRPr="005D4085">
        <w:rPr>
          <w:rFonts w:ascii="Trebuchet MS" w:hAnsi="Trebuchet MS"/>
          <w:sz w:val="23"/>
          <w:szCs w:val="23"/>
        </w:rPr>
        <w:t xml:space="preserve"> – a word that is commonly used by regulators, industry and government as a way of describing consumers and citizens who may need additional help or support to access services - </w:t>
      </w:r>
      <w:r w:rsidR="00440291" w:rsidRPr="005D4085">
        <w:rPr>
          <w:rFonts w:ascii="Trebuchet MS" w:hAnsi="Trebuchet MS"/>
          <w:sz w:val="23"/>
          <w:szCs w:val="23"/>
        </w:rPr>
        <w:t xml:space="preserve">and how </w:t>
      </w:r>
      <w:r w:rsidRPr="005D4085">
        <w:rPr>
          <w:rFonts w:ascii="Trebuchet MS" w:hAnsi="Trebuchet MS"/>
          <w:sz w:val="23"/>
          <w:szCs w:val="23"/>
        </w:rPr>
        <w:t>communications providers</w:t>
      </w:r>
      <w:r w:rsidR="00440291" w:rsidRPr="005D4085">
        <w:rPr>
          <w:rFonts w:ascii="Trebuchet MS" w:hAnsi="Trebuchet MS"/>
          <w:sz w:val="23"/>
          <w:szCs w:val="23"/>
        </w:rPr>
        <w:t xml:space="preserve"> could</w:t>
      </w:r>
      <w:r w:rsidRPr="005D4085">
        <w:rPr>
          <w:rFonts w:ascii="Trebuchet MS" w:hAnsi="Trebuchet MS"/>
          <w:sz w:val="23"/>
          <w:szCs w:val="23"/>
        </w:rPr>
        <w:t xml:space="preserve"> best identify, record and meet the requirements of consumers</w:t>
      </w:r>
      <w:r w:rsidR="00440291" w:rsidRPr="005D4085">
        <w:rPr>
          <w:rFonts w:ascii="Trebuchet MS" w:hAnsi="Trebuchet MS"/>
          <w:sz w:val="23"/>
          <w:szCs w:val="23"/>
        </w:rPr>
        <w:t xml:space="preserve"> </w:t>
      </w:r>
      <w:r w:rsidRPr="005D4085">
        <w:rPr>
          <w:rFonts w:ascii="Trebuchet MS" w:hAnsi="Trebuchet MS"/>
          <w:sz w:val="23"/>
          <w:szCs w:val="23"/>
        </w:rPr>
        <w:t>throughout the customer journey</w:t>
      </w:r>
      <w:r w:rsidR="00440291" w:rsidRPr="005D4085">
        <w:rPr>
          <w:rFonts w:ascii="Trebuchet MS" w:hAnsi="Trebuchet MS"/>
          <w:sz w:val="23"/>
          <w:szCs w:val="23"/>
        </w:rPr>
        <w:t>.</w:t>
      </w:r>
    </w:p>
    <w:p w14:paraId="0057F734" w14:textId="77777777" w:rsidR="007E0F11" w:rsidRDefault="007E0F11" w:rsidP="009F472E">
      <w:pPr>
        <w:pStyle w:val="xmsonormal"/>
        <w:spacing w:line="276" w:lineRule="auto"/>
        <w:rPr>
          <w:rFonts w:ascii="Trebuchet MS" w:hAnsi="Trebuchet MS"/>
          <w:b/>
          <w:bCs/>
          <w:sz w:val="23"/>
          <w:szCs w:val="23"/>
        </w:rPr>
      </w:pPr>
    </w:p>
    <w:p w14:paraId="374DFA2E" w14:textId="443B5A56" w:rsidR="0081495B" w:rsidRPr="00064578" w:rsidRDefault="00BC6217" w:rsidP="009F472E">
      <w:pPr>
        <w:pStyle w:val="xmsonormal"/>
        <w:spacing w:line="276" w:lineRule="auto"/>
        <w:rPr>
          <w:rFonts w:ascii="Trebuchet MS" w:hAnsi="Trebuchet MS"/>
          <w:b/>
          <w:bCs/>
          <w:sz w:val="23"/>
          <w:szCs w:val="23"/>
        </w:rPr>
      </w:pPr>
      <w:r w:rsidRPr="00064578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362F50" wp14:editId="6BDF9C10">
                <wp:simplePos x="0" y="0"/>
                <wp:positionH relativeFrom="margin">
                  <wp:align>right</wp:align>
                </wp:positionH>
                <wp:positionV relativeFrom="paragraph">
                  <wp:posOffset>356870</wp:posOffset>
                </wp:positionV>
                <wp:extent cx="5702300" cy="3139440"/>
                <wp:effectExtent l="19050" t="19050" r="12700" b="228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31394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37F"/>
                          </a:solidFill>
                        </a:ln>
                      </wps:spPr>
                      <wps:txbx>
                        <w:txbxContent>
                          <w:p w14:paraId="3FA311AF" w14:textId="082978CC" w:rsidR="002F206A" w:rsidRPr="00BC6217" w:rsidRDefault="002F206A" w:rsidP="0081495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BC6217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Communications providers should ensure that their policies and practices are inclusive by design so that consumers do not face barriers when seeking support.</w:t>
                            </w:r>
                          </w:p>
                          <w:p w14:paraId="3A0BDA24" w14:textId="77777777" w:rsidR="002F206A" w:rsidRPr="00BC6217" w:rsidRDefault="002F206A" w:rsidP="002F206A">
                            <w:pPr>
                              <w:pStyle w:val="ListParagraph"/>
                              <w:ind w:left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0D34017B" w14:textId="0B5C3A8B" w:rsidR="002F206A" w:rsidRPr="00BC6217" w:rsidRDefault="002F206A" w:rsidP="002F206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BC6217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Consumers who require additional support might not identify as ‘vulnerable’ so communications providers need to proactively identify consumer’s support requirements.</w:t>
                            </w:r>
                          </w:p>
                          <w:p w14:paraId="6C3E8AC2" w14:textId="77777777" w:rsidR="002F206A" w:rsidRPr="00BC6217" w:rsidRDefault="002F206A" w:rsidP="002F206A">
                            <w:pPr>
                              <w:pStyle w:val="ListParagraph"/>
                              <w:ind w:left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4DF83CB7" w14:textId="74A9563F" w:rsidR="002F206A" w:rsidRPr="00BC6217" w:rsidRDefault="002F206A" w:rsidP="009F472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BC6217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Communications providers should adopt a consistent approach to how they identify and record consumer’s additional support requirements. </w:t>
                            </w:r>
                          </w:p>
                          <w:p w14:paraId="1F5E9A90" w14:textId="77777777" w:rsidR="002F206A" w:rsidRPr="00BC6217" w:rsidRDefault="002F206A" w:rsidP="002F206A">
                            <w:pPr>
                              <w:pStyle w:val="ListParagraph"/>
                              <w:ind w:left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473E1551" w14:textId="614D5EF3" w:rsidR="002F206A" w:rsidRPr="00BC6217" w:rsidRDefault="002F206A" w:rsidP="009F472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BC6217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Communications providers should widely promote available support services using accessible communications channels; and clear, consistent language</w:t>
                            </w:r>
                          </w:p>
                          <w:p w14:paraId="70407A86" w14:textId="77777777" w:rsidR="002F206A" w:rsidRPr="00BC6217" w:rsidRDefault="002F206A" w:rsidP="002F206A">
                            <w:pPr>
                              <w:pStyle w:val="ListParagraph"/>
                              <w:ind w:left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33C4A04A" w14:textId="77777777" w:rsidR="002F206A" w:rsidRPr="00BC6217" w:rsidRDefault="002F206A" w:rsidP="00ED114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BC6217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Cross-sector collaboration and shared learnings could help providers to adopt and drive-up best practice.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62F5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7.8pt;margin-top:28.1pt;width:449pt;height:247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" filled="f" strokecolor="#00737f" strokeweight="2.25pt">
                <v:textbox>
                  <w:txbxContent>
                    <w:p w14:paraId="3FA311AF" w14:textId="082978CC" w:rsidR="002F206A" w:rsidRPr="00BC6217" w:rsidRDefault="002F206A" w:rsidP="0081495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BC6217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Communications providers should ensure that their policies and practices are inclusive by design so that consumers do not face barriers when seeking support.</w:t>
                      </w:r>
                    </w:p>
                    <w:p w14:paraId="3A0BDA24" w14:textId="77777777" w:rsidR="002F206A" w:rsidRPr="00BC6217" w:rsidRDefault="002F206A" w:rsidP="002F206A">
                      <w:pPr>
                        <w:pStyle w:val="ListParagraph"/>
                        <w:ind w:left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0D34017B" w14:textId="0B5C3A8B" w:rsidR="002F206A" w:rsidRPr="00BC6217" w:rsidRDefault="002F206A" w:rsidP="002F206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BC6217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Consumers who require additional support might not identify as ‘vulnerable’ so communications providers need to proactively identify consumer’s support requirements.</w:t>
                      </w:r>
                    </w:p>
                    <w:p w14:paraId="6C3E8AC2" w14:textId="77777777" w:rsidR="002F206A" w:rsidRPr="00BC6217" w:rsidRDefault="002F206A" w:rsidP="002F206A">
                      <w:pPr>
                        <w:pStyle w:val="ListParagraph"/>
                        <w:ind w:left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4DF83CB7" w14:textId="74A9563F" w:rsidR="002F206A" w:rsidRPr="00BC6217" w:rsidRDefault="002F206A" w:rsidP="009F472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BC6217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Communications providers should adopt a consistent approach to how they identify and record consumer’s additional support requirements. </w:t>
                      </w:r>
                    </w:p>
                    <w:p w14:paraId="1F5E9A90" w14:textId="77777777" w:rsidR="002F206A" w:rsidRPr="00BC6217" w:rsidRDefault="002F206A" w:rsidP="002F206A">
                      <w:pPr>
                        <w:pStyle w:val="ListParagraph"/>
                        <w:ind w:left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473E1551" w14:textId="614D5EF3" w:rsidR="002F206A" w:rsidRPr="00BC6217" w:rsidRDefault="002F206A" w:rsidP="009F472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BC6217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Communications providers should widely promote available support services using accessible communications channels; and clear, consistent language</w:t>
                      </w:r>
                    </w:p>
                    <w:p w14:paraId="70407A86" w14:textId="77777777" w:rsidR="002F206A" w:rsidRPr="00BC6217" w:rsidRDefault="002F206A" w:rsidP="002F206A">
                      <w:pPr>
                        <w:pStyle w:val="ListParagraph"/>
                        <w:ind w:left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14:paraId="33C4A04A" w14:textId="77777777" w:rsidR="002F206A" w:rsidRPr="00BC6217" w:rsidRDefault="002F206A" w:rsidP="00ED114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BC6217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Cross-sector collaboration and shared learnings could help providers to adopt and drive-up best practice.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4578">
        <w:rPr>
          <w:rFonts w:ascii="Trebuchet MS" w:hAnsi="Trebuchet MS"/>
          <w:b/>
          <w:bCs/>
          <w:sz w:val="23"/>
          <w:szCs w:val="23"/>
        </w:rPr>
        <w:t>Out</w:t>
      </w:r>
      <w:r w:rsidR="0081495B" w:rsidRPr="00064578">
        <w:rPr>
          <w:rFonts w:ascii="Trebuchet MS" w:hAnsi="Trebuchet MS"/>
          <w:b/>
          <w:bCs/>
          <w:sz w:val="23"/>
          <w:szCs w:val="23"/>
        </w:rPr>
        <w:t>lined below</w:t>
      </w:r>
      <w:r w:rsidR="00BD630F">
        <w:rPr>
          <w:rFonts w:ascii="Trebuchet MS" w:hAnsi="Trebuchet MS"/>
          <w:b/>
          <w:bCs/>
          <w:sz w:val="23"/>
          <w:szCs w:val="23"/>
        </w:rPr>
        <w:t xml:space="preserve"> are</w:t>
      </w:r>
      <w:r w:rsidR="0081495B" w:rsidRPr="00064578">
        <w:rPr>
          <w:rFonts w:ascii="Trebuchet MS" w:hAnsi="Trebuchet MS"/>
          <w:b/>
          <w:bCs/>
          <w:sz w:val="23"/>
          <w:szCs w:val="23"/>
        </w:rPr>
        <w:t xml:space="preserve"> the key messages we heard from stakeholders across the UK.</w:t>
      </w:r>
      <w:r w:rsidR="004403CA" w:rsidRPr="00064578">
        <w:rPr>
          <w:rFonts w:ascii="Trebuchet MS" w:hAnsi="Trebuchet MS"/>
          <w:b/>
          <w:bCs/>
          <w:sz w:val="23"/>
          <w:szCs w:val="23"/>
        </w:rPr>
        <w:t xml:space="preserve"> </w:t>
      </w:r>
    </w:p>
    <w:p w14:paraId="6299365D" w14:textId="49A3BB22" w:rsidR="0081495B" w:rsidRPr="00064578" w:rsidRDefault="0081495B" w:rsidP="009F472E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</w:p>
    <w:p w14:paraId="217982CB" w14:textId="77777777" w:rsidR="007E0F11" w:rsidRDefault="007E0F11" w:rsidP="009F472E">
      <w:pPr>
        <w:rPr>
          <w:rFonts w:ascii="Trebuchet MS" w:hAnsi="Trebuchet MS"/>
          <w:b/>
          <w:bCs/>
          <w:sz w:val="23"/>
          <w:szCs w:val="23"/>
        </w:rPr>
      </w:pPr>
    </w:p>
    <w:p w14:paraId="60667B94" w14:textId="77777777" w:rsidR="007E0F11" w:rsidRDefault="007E0F11" w:rsidP="009F472E">
      <w:pPr>
        <w:rPr>
          <w:rFonts w:ascii="Trebuchet MS" w:hAnsi="Trebuchet MS"/>
          <w:b/>
          <w:bCs/>
          <w:sz w:val="23"/>
          <w:szCs w:val="23"/>
        </w:rPr>
      </w:pPr>
    </w:p>
    <w:p w14:paraId="49E7D610" w14:textId="77777777" w:rsidR="007E0F11" w:rsidRDefault="007E0F11" w:rsidP="009F472E">
      <w:pPr>
        <w:rPr>
          <w:rFonts w:ascii="Trebuchet MS" w:hAnsi="Trebuchet MS"/>
          <w:b/>
          <w:bCs/>
          <w:sz w:val="23"/>
          <w:szCs w:val="23"/>
        </w:rPr>
      </w:pPr>
    </w:p>
    <w:p w14:paraId="0F9E23DB" w14:textId="77777777" w:rsidR="007E0F11" w:rsidRDefault="007E0F11" w:rsidP="009F472E">
      <w:pPr>
        <w:rPr>
          <w:rFonts w:ascii="Trebuchet MS" w:hAnsi="Trebuchet MS"/>
          <w:b/>
          <w:bCs/>
          <w:sz w:val="23"/>
          <w:szCs w:val="23"/>
        </w:rPr>
      </w:pPr>
    </w:p>
    <w:p w14:paraId="2CC6C571" w14:textId="5E0C0EBC" w:rsidR="009F472E" w:rsidRPr="00064578" w:rsidRDefault="009F472E" w:rsidP="009F472E">
      <w:pPr>
        <w:rPr>
          <w:rFonts w:ascii="Trebuchet MS" w:hAnsi="Trebuchet MS"/>
          <w:b/>
          <w:bCs/>
          <w:sz w:val="23"/>
          <w:szCs w:val="23"/>
        </w:rPr>
      </w:pPr>
      <w:r w:rsidRPr="00064578">
        <w:rPr>
          <w:rFonts w:ascii="Trebuchet MS" w:hAnsi="Trebuchet MS"/>
          <w:b/>
          <w:bCs/>
          <w:sz w:val="23"/>
          <w:szCs w:val="23"/>
        </w:rPr>
        <w:lastRenderedPageBreak/>
        <w:t>Background</w:t>
      </w:r>
    </w:p>
    <w:p w14:paraId="02838ED4" w14:textId="197C7A53" w:rsidR="009B0CFC" w:rsidRPr="00064578" w:rsidRDefault="00011A8C" w:rsidP="009B3D2B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 xml:space="preserve">Anyone can </w:t>
      </w:r>
      <w:r w:rsidR="0081495B" w:rsidRPr="00064578">
        <w:rPr>
          <w:rFonts w:ascii="Trebuchet MS" w:hAnsi="Trebuchet MS"/>
          <w:sz w:val="23"/>
          <w:szCs w:val="23"/>
        </w:rPr>
        <w:t xml:space="preserve">find themselves </w:t>
      </w:r>
      <w:r w:rsidR="007E0F11">
        <w:rPr>
          <w:rFonts w:ascii="Trebuchet MS" w:hAnsi="Trebuchet MS"/>
          <w:sz w:val="23"/>
          <w:szCs w:val="23"/>
        </w:rPr>
        <w:t>requiring additional support in the communications sector</w:t>
      </w:r>
      <w:r w:rsidRPr="00064578">
        <w:rPr>
          <w:rFonts w:ascii="Trebuchet MS" w:hAnsi="Trebuchet MS"/>
          <w:sz w:val="23"/>
          <w:szCs w:val="23"/>
        </w:rPr>
        <w:t>, whether it be in the short or long-term</w:t>
      </w:r>
      <w:r w:rsidR="00AB11A9" w:rsidRPr="00064578">
        <w:rPr>
          <w:rFonts w:ascii="Trebuchet MS" w:hAnsi="Trebuchet MS"/>
          <w:sz w:val="23"/>
          <w:szCs w:val="23"/>
        </w:rPr>
        <w:t>.</w:t>
      </w:r>
      <w:r w:rsidR="009B0CFC" w:rsidRPr="00064578">
        <w:rPr>
          <w:rFonts w:ascii="Trebuchet MS" w:hAnsi="Trebuchet MS"/>
          <w:sz w:val="23"/>
          <w:szCs w:val="23"/>
        </w:rPr>
        <w:t xml:space="preserve"> </w:t>
      </w:r>
    </w:p>
    <w:p w14:paraId="1FB363E4" w14:textId="08921EB9" w:rsidR="009B0CFC" w:rsidRPr="00064578" w:rsidRDefault="009B0CFC" w:rsidP="009B3D2B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</w:p>
    <w:p w14:paraId="370CB41C" w14:textId="1ACF0827" w:rsidR="003410A2" w:rsidRPr="00064578" w:rsidRDefault="0081495B" w:rsidP="009B3D2B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C</w:t>
      </w:r>
      <w:r w:rsidR="00011A8C" w:rsidRPr="00064578">
        <w:rPr>
          <w:rFonts w:ascii="Trebuchet MS" w:hAnsi="Trebuchet MS"/>
          <w:sz w:val="23"/>
          <w:szCs w:val="23"/>
        </w:rPr>
        <w:t xml:space="preserve">ircumstances such as having a physical disability, mental </w:t>
      </w:r>
      <w:r w:rsidR="00580F10" w:rsidRPr="00064578">
        <w:rPr>
          <w:rFonts w:ascii="Trebuchet MS" w:hAnsi="Trebuchet MS"/>
          <w:sz w:val="23"/>
          <w:szCs w:val="23"/>
        </w:rPr>
        <w:t xml:space="preserve">or physical </w:t>
      </w:r>
      <w:r w:rsidR="00011A8C" w:rsidRPr="00064578">
        <w:rPr>
          <w:rFonts w:ascii="Trebuchet MS" w:hAnsi="Trebuchet MS"/>
          <w:sz w:val="23"/>
          <w:szCs w:val="23"/>
        </w:rPr>
        <w:t xml:space="preserve">health </w:t>
      </w:r>
      <w:r w:rsidR="00580F10" w:rsidRPr="00064578">
        <w:rPr>
          <w:rFonts w:ascii="Trebuchet MS" w:hAnsi="Trebuchet MS"/>
          <w:sz w:val="23"/>
          <w:szCs w:val="23"/>
        </w:rPr>
        <w:t>problem</w:t>
      </w:r>
      <w:r w:rsidR="00011A8C" w:rsidRPr="00064578">
        <w:rPr>
          <w:rFonts w:ascii="Trebuchet MS" w:hAnsi="Trebuchet MS"/>
          <w:sz w:val="23"/>
          <w:szCs w:val="23"/>
        </w:rPr>
        <w:t>, low digital literacy</w:t>
      </w:r>
      <w:r w:rsidR="002C35F4" w:rsidRPr="00064578">
        <w:rPr>
          <w:rFonts w:ascii="Trebuchet MS" w:hAnsi="Trebuchet MS"/>
          <w:sz w:val="23"/>
          <w:szCs w:val="23"/>
        </w:rPr>
        <w:t>, skills or confidence</w:t>
      </w:r>
      <w:r w:rsidR="00011A8C" w:rsidRPr="00064578">
        <w:rPr>
          <w:rFonts w:ascii="Trebuchet MS" w:hAnsi="Trebuchet MS"/>
          <w:sz w:val="23"/>
          <w:szCs w:val="23"/>
        </w:rPr>
        <w:t xml:space="preserve">, living in a ‘hard-to-reach’ </w:t>
      </w:r>
      <w:r w:rsidR="002C35F4" w:rsidRPr="00064578">
        <w:rPr>
          <w:rFonts w:ascii="Trebuchet MS" w:hAnsi="Trebuchet MS"/>
          <w:sz w:val="23"/>
          <w:szCs w:val="23"/>
        </w:rPr>
        <w:t xml:space="preserve">remote or rural </w:t>
      </w:r>
      <w:r w:rsidR="00011A8C" w:rsidRPr="00064578">
        <w:rPr>
          <w:rFonts w:ascii="Trebuchet MS" w:hAnsi="Trebuchet MS"/>
          <w:sz w:val="23"/>
          <w:szCs w:val="23"/>
        </w:rPr>
        <w:t>area</w:t>
      </w:r>
      <w:r w:rsidR="008E4DAB" w:rsidRPr="00064578">
        <w:rPr>
          <w:rFonts w:ascii="Trebuchet MS" w:hAnsi="Trebuchet MS"/>
          <w:sz w:val="23"/>
          <w:szCs w:val="23"/>
        </w:rPr>
        <w:t xml:space="preserve"> or</w:t>
      </w:r>
      <w:r w:rsidR="009B0CFC" w:rsidRPr="00064578">
        <w:rPr>
          <w:rFonts w:ascii="Trebuchet MS" w:hAnsi="Trebuchet MS"/>
          <w:sz w:val="23"/>
          <w:szCs w:val="23"/>
        </w:rPr>
        <w:t xml:space="preserve"> </w:t>
      </w:r>
      <w:r w:rsidR="00011A8C" w:rsidRPr="00064578">
        <w:rPr>
          <w:rFonts w:ascii="Trebuchet MS" w:hAnsi="Trebuchet MS"/>
          <w:sz w:val="23"/>
          <w:szCs w:val="23"/>
        </w:rPr>
        <w:t>being on a low income</w:t>
      </w:r>
      <w:r w:rsidR="00BC6217" w:rsidRPr="00064578">
        <w:rPr>
          <w:rFonts w:ascii="Trebuchet MS" w:hAnsi="Trebuchet MS"/>
          <w:sz w:val="23"/>
          <w:szCs w:val="23"/>
        </w:rPr>
        <w:t xml:space="preserve"> </w:t>
      </w:r>
      <w:r w:rsidR="00CE6437" w:rsidRPr="00064578">
        <w:rPr>
          <w:rFonts w:ascii="Trebuchet MS" w:hAnsi="Trebuchet MS"/>
          <w:sz w:val="23"/>
          <w:szCs w:val="23"/>
        </w:rPr>
        <w:t xml:space="preserve">can make navigating </w:t>
      </w:r>
      <w:r w:rsidR="00FC1912" w:rsidRPr="00064578">
        <w:rPr>
          <w:rFonts w:ascii="Trebuchet MS" w:hAnsi="Trebuchet MS"/>
          <w:sz w:val="23"/>
          <w:szCs w:val="23"/>
        </w:rPr>
        <w:t xml:space="preserve">communications providers’ </w:t>
      </w:r>
      <w:r w:rsidR="00CE6437" w:rsidRPr="00064578">
        <w:rPr>
          <w:rFonts w:ascii="Trebuchet MS" w:hAnsi="Trebuchet MS"/>
          <w:sz w:val="23"/>
          <w:szCs w:val="23"/>
        </w:rPr>
        <w:t xml:space="preserve">processes and services </w:t>
      </w:r>
      <w:r w:rsidR="00620C8C" w:rsidRPr="00064578">
        <w:rPr>
          <w:rFonts w:ascii="Trebuchet MS" w:hAnsi="Trebuchet MS"/>
          <w:sz w:val="23"/>
          <w:szCs w:val="23"/>
        </w:rPr>
        <w:t>more comp</w:t>
      </w:r>
      <w:r w:rsidR="00435002" w:rsidRPr="00064578">
        <w:rPr>
          <w:rFonts w:ascii="Trebuchet MS" w:hAnsi="Trebuchet MS"/>
          <w:sz w:val="23"/>
          <w:szCs w:val="23"/>
        </w:rPr>
        <w:t>lex</w:t>
      </w:r>
      <w:r w:rsidR="009D4EF7" w:rsidRPr="00064578">
        <w:rPr>
          <w:rFonts w:ascii="Trebuchet MS" w:hAnsi="Trebuchet MS"/>
          <w:sz w:val="23"/>
          <w:szCs w:val="23"/>
        </w:rPr>
        <w:t>.</w:t>
      </w:r>
      <w:r w:rsidR="002E3688" w:rsidRPr="00064578">
        <w:rPr>
          <w:rFonts w:ascii="Trebuchet MS" w:hAnsi="Trebuchet MS"/>
          <w:sz w:val="23"/>
          <w:szCs w:val="23"/>
        </w:rPr>
        <w:t xml:space="preserve"> T</w:t>
      </w:r>
      <w:r w:rsidR="009D4EF7" w:rsidRPr="00064578">
        <w:rPr>
          <w:rFonts w:ascii="Trebuchet MS" w:hAnsi="Trebuchet MS"/>
          <w:sz w:val="23"/>
          <w:szCs w:val="23"/>
        </w:rPr>
        <w:t xml:space="preserve">he processes and services used by </w:t>
      </w:r>
      <w:r w:rsidR="00ED22C4" w:rsidRPr="00064578">
        <w:rPr>
          <w:rFonts w:ascii="Trebuchet MS" w:hAnsi="Trebuchet MS"/>
          <w:sz w:val="23"/>
          <w:szCs w:val="23"/>
        </w:rPr>
        <w:t>consumers</w:t>
      </w:r>
      <w:r w:rsidR="00620C8C" w:rsidRPr="00064578">
        <w:rPr>
          <w:rFonts w:ascii="Trebuchet MS" w:hAnsi="Trebuchet MS"/>
          <w:sz w:val="23"/>
          <w:szCs w:val="23"/>
        </w:rPr>
        <w:t xml:space="preserve"> are often designed without th</w:t>
      </w:r>
      <w:r w:rsidR="00ED22C4" w:rsidRPr="00064578">
        <w:rPr>
          <w:rFonts w:ascii="Trebuchet MS" w:hAnsi="Trebuchet MS"/>
          <w:sz w:val="23"/>
          <w:szCs w:val="23"/>
        </w:rPr>
        <w:t>e</w:t>
      </w:r>
      <w:r w:rsidR="00620C8C" w:rsidRPr="00064578">
        <w:rPr>
          <w:rFonts w:ascii="Trebuchet MS" w:hAnsi="Trebuchet MS"/>
          <w:sz w:val="23"/>
          <w:szCs w:val="23"/>
        </w:rPr>
        <w:t>se circumstances in mind</w:t>
      </w:r>
      <w:r w:rsidR="004C5AFF" w:rsidRPr="00064578">
        <w:rPr>
          <w:rFonts w:ascii="Trebuchet MS" w:hAnsi="Trebuchet MS"/>
          <w:sz w:val="23"/>
          <w:szCs w:val="23"/>
        </w:rPr>
        <w:t xml:space="preserve">, so additional support may be </w:t>
      </w:r>
      <w:r w:rsidR="007F7C92" w:rsidRPr="00064578">
        <w:rPr>
          <w:rFonts w:ascii="Trebuchet MS" w:hAnsi="Trebuchet MS"/>
          <w:sz w:val="23"/>
          <w:szCs w:val="23"/>
        </w:rPr>
        <w:t>necessary</w:t>
      </w:r>
      <w:r w:rsidR="00620C8C" w:rsidRPr="00064578">
        <w:rPr>
          <w:rFonts w:ascii="Trebuchet MS" w:hAnsi="Trebuchet MS"/>
          <w:sz w:val="23"/>
          <w:szCs w:val="23"/>
        </w:rPr>
        <w:t>. For people</w:t>
      </w:r>
      <w:r w:rsidR="009B0CFC" w:rsidRPr="00064578">
        <w:rPr>
          <w:rFonts w:ascii="Trebuchet MS" w:hAnsi="Trebuchet MS"/>
          <w:sz w:val="23"/>
          <w:szCs w:val="23"/>
        </w:rPr>
        <w:t xml:space="preserve"> l</w:t>
      </w:r>
      <w:r w:rsidR="00011A8C" w:rsidRPr="00064578">
        <w:rPr>
          <w:rFonts w:ascii="Trebuchet MS" w:hAnsi="Trebuchet MS"/>
          <w:sz w:val="23"/>
          <w:szCs w:val="23"/>
        </w:rPr>
        <w:t>iving through a difficult life event, such as bereavement, divorce, or insolvency</w:t>
      </w:r>
      <w:r w:rsidR="00B41EDA" w:rsidRPr="00064578">
        <w:rPr>
          <w:rFonts w:ascii="Trebuchet MS" w:hAnsi="Trebuchet MS"/>
          <w:sz w:val="23"/>
          <w:szCs w:val="23"/>
        </w:rPr>
        <w:t>, a further layer of complexity</w:t>
      </w:r>
      <w:r w:rsidR="00195E21" w:rsidRPr="00064578">
        <w:rPr>
          <w:rFonts w:ascii="Trebuchet MS" w:hAnsi="Trebuchet MS"/>
          <w:sz w:val="23"/>
          <w:szCs w:val="23"/>
        </w:rPr>
        <w:t xml:space="preserve"> exists, </w:t>
      </w:r>
      <w:r w:rsidR="00550EEF" w:rsidRPr="00064578">
        <w:rPr>
          <w:rFonts w:ascii="Trebuchet MS" w:hAnsi="Trebuchet MS"/>
          <w:sz w:val="23"/>
          <w:szCs w:val="23"/>
        </w:rPr>
        <w:t>leaving the person</w:t>
      </w:r>
      <w:r w:rsidR="00BC6217" w:rsidRPr="00064578">
        <w:rPr>
          <w:rFonts w:ascii="Trebuchet MS" w:hAnsi="Trebuchet MS"/>
          <w:sz w:val="23"/>
          <w:szCs w:val="23"/>
        </w:rPr>
        <w:t xml:space="preserve"> </w:t>
      </w:r>
      <w:r w:rsidR="007E0F11">
        <w:rPr>
          <w:rFonts w:ascii="Trebuchet MS" w:hAnsi="Trebuchet MS"/>
          <w:sz w:val="23"/>
          <w:szCs w:val="23"/>
        </w:rPr>
        <w:t xml:space="preserve">potentially </w:t>
      </w:r>
      <w:r w:rsidR="00BC6217" w:rsidRPr="00064578">
        <w:rPr>
          <w:rFonts w:ascii="Trebuchet MS" w:hAnsi="Trebuchet MS"/>
          <w:sz w:val="23"/>
          <w:szCs w:val="23"/>
        </w:rPr>
        <w:t>even</w:t>
      </w:r>
      <w:r w:rsidR="007C6A55" w:rsidRPr="00064578">
        <w:rPr>
          <w:rFonts w:ascii="Trebuchet MS" w:hAnsi="Trebuchet MS"/>
          <w:sz w:val="23"/>
          <w:szCs w:val="23"/>
        </w:rPr>
        <w:t xml:space="preserve"> more </w:t>
      </w:r>
      <w:r w:rsidR="007E0F11">
        <w:rPr>
          <w:rFonts w:ascii="Trebuchet MS" w:hAnsi="Trebuchet MS"/>
          <w:sz w:val="23"/>
          <w:szCs w:val="23"/>
        </w:rPr>
        <w:t xml:space="preserve">at risk of </w:t>
      </w:r>
      <w:r w:rsidRPr="00064578">
        <w:rPr>
          <w:rFonts w:ascii="Trebuchet MS" w:hAnsi="Trebuchet MS"/>
          <w:sz w:val="23"/>
          <w:szCs w:val="23"/>
        </w:rPr>
        <w:t>experienc</w:t>
      </w:r>
      <w:r w:rsidR="00BC6217" w:rsidRPr="00064578">
        <w:rPr>
          <w:rFonts w:ascii="Trebuchet MS" w:hAnsi="Trebuchet MS"/>
          <w:sz w:val="23"/>
          <w:szCs w:val="23"/>
        </w:rPr>
        <w:t>ing</w:t>
      </w:r>
      <w:r w:rsidR="00550EEF" w:rsidRPr="00064578">
        <w:rPr>
          <w:rFonts w:ascii="Trebuchet MS" w:hAnsi="Trebuchet MS"/>
          <w:sz w:val="23"/>
          <w:szCs w:val="23"/>
        </w:rPr>
        <w:t xml:space="preserve"> detriment</w:t>
      </w:r>
      <w:r w:rsidR="00011A8C" w:rsidRPr="00064578">
        <w:rPr>
          <w:rFonts w:ascii="Trebuchet MS" w:hAnsi="Trebuchet MS"/>
          <w:sz w:val="23"/>
          <w:szCs w:val="23"/>
        </w:rPr>
        <w:t xml:space="preserve">. </w:t>
      </w:r>
    </w:p>
    <w:p w14:paraId="5EF2289A" w14:textId="77777777" w:rsidR="003410A2" w:rsidRPr="00064578" w:rsidRDefault="003410A2" w:rsidP="009B3D2B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</w:p>
    <w:p w14:paraId="6E34C20A" w14:textId="54B2F8FF" w:rsidR="00444716" w:rsidRPr="00064578" w:rsidRDefault="00F66772" w:rsidP="009B3D2B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We believe that to achieve fair and equitable access for all consumers, more needs to be done across the communications sector to support and meet the requirements of consumers</w:t>
      </w:r>
      <w:r w:rsidR="00A36AF6" w:rsidRPr="00064578">
        <w:rPr>
          <w:rFonts w:ascii="Trebuchet MS" w:hAnsi="Trebuchet MS"/>
          <w:sz w:val="23"/>
          <w:szCs w:val="23"/>
        </w:rPr>
        <w:t xml:space="preserve"> </w:t>
      </w:r>
      <w:r w:rsidR="007E0F11">
        <w:rPr>
          <w:rFonts w:ascii="Trebuchet MS" w:hAnsi="Trebuchet MS"/>
          <w:sz w:val="23"/>
          <w:szCs w:val="23"/>
        </w:rPr>
        <w:t>with additional support requirements</w:t>
      </w:r>
      <w:r w:rsidRPr="00064578">
        <w:rPr>
          <w:rFonts w:ascii="Trebuchet MS" w:hAnsi="Trebuchet MS"/>
          <w:sz w:val="23"/>
          <w:szCs w:val="23"/>
        </w:rPr>
        <w:t xml:space="preserve">. </w:t>
      </w:r>
      <w:r w:rsidR="009B1B33" w:rsidRPr="00064578">
        <w:rPr>
          <w:rFonts w:ascii="Trebuchet MS" w:hAnsi="Trebuchet MS"/>
          <w:sz w:val="23"/>
          <w:szCs w:val="23"/>
        </w:rPr>
        <w:t>Communications services are widely regarded as essential service</w:t>
      </w:r>
      <w:r w:rsidR="00120423" w:rsidRPr="00064578">
        <w:rPr>
          <w:rFonts w:ascii="Trebuchet MS" w:hAnsi="Trebuchet MS"/>
          <w:sz w:val="23"/>
          <w:szCs w:val="23"/>
        </w:rPr>
        <w:t>s</w:t>
      </w:r>
      <w:r w:rsidR="009B1B33" w:rsidRPr="00064578">
        <w:rPr>
          <w:rFonts w:ascii="Trebuchet MS" w:hAnsi="Trebuchet MS"/>
          <w:sz w:val="23"/>
          <w:szCs w:val="23"/>
        </w:rPr>
        <w:t xml:space="preserve"> and </w:t>
      </w:r>
      <w:r w:rsidRPr="00064578">
        <w:rPr>
          <w:rFonts w:ascii="Trebuchet MS" w:hAnsi="Trebuchet MS"/>
          <w:sz w:val="23"/>
          <w:szCs w:val="23"/>
        </w:rPr>
        <w:t>as the cost-of-living crisis continues</w:t>
      </w:r>
      <w:r w:rsidR="009B1B33" w:rsidRPr="00064578">
        <w:rPr>
          <w:rFonts w:ascii="Trebuchet MS" w:hAnsi="Trebuchet MS"/>
          <w:sz w:val="23"/>
          <w:szCs w:val="23"/>
        </w:rPr>
        <w:t>, it’s more important than ever that communications consumers are receiving the support they need.</w:t>
      </w:r>
    </w:p>
    <w:p w14:paraId="215B6B3E" w14:textId="73D4BB6A" w:rsidR="00051A47" w:rsidRPr="00064578" w:rsidRDefault="00051A47" w:rsidP="009B3D2B">
      <w:pPr>
        <w:pStyle w:val="xmsonormal"/>
        <w:spacing w:line="276" w:lineRule="auto"/>
        <w:rPr>
          <w:rFonts w:ascii="Trebuchet MS" w:hAnsi="Trebuchet MS"/>
          <w:b/>
          <w:bCs/>
          <w:sz w:val="23"/>
          <w:szCs w:val="23"/>
        </w:rPr>
      </w:pPr>
    </w:p>
    <w:p w14:paraId="4326B5E9" w14:textId="0326FF8E" w:rsidR="00EE77E7" w:rsidRPr="00064578" w:rsidRDefault="00EE77E7" w:rsidP="009B3D2B">
      <w:pPr>
        <w:pStyle w:val="xmsonormal"/>
        <w:spacing w:line="276" w:lineRule="auto"/>
        <w:rPr>
          <w:rFonts w:ascii="Trebuchet MS" w:hAnsi="Trebuchet MS"/>
          <w:b/>
          <w:bCs/>
          <w:sz w:val="23"/>
          <w:szCs w:val="23"/>
        </w:rPr>
      </w:pPr>
      <w:r w:rsidRPr="00064578">
        <w:rPr>
          <w:rFonts w:ascii="Trebuchet MS" w:hAnsi="Trebuchet MS"/>
          <w:b/>
          <w:bCs/>
          <w:sz w:val="23"/>
          <w:szCs w:val="23"/>
        </w:rPr>
        <w:t>The Panel’s research</w:t>
      </w:r>
    </w:p>
    <w:p w14:paraId="0A268D95" w14:textId="77777777" w:rsidR="00EE77E7" w:rsidRPr="00064578" w:rsidRDefault="00EE77E7" w:rsidP="009B3D2B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</w:p>
    <w:p w14:paraId="0488C8AC" w14:textId="71073AE8" w:rsidR="00C479E2" w:rsidRPr="00064578" w:rsidRDefault="003C5C46" w:rsidP="009B3D2B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 xml:space="preserve">To further understand the requirements of consumers with </w:t>
      </w:r>
      <w:r w:rsidR="00CB6C3E" w:rsidRPr="00064578">
        <w:rPr>
          <w:rFonts w:ascii="Trebuchet MS" w:hAnsi="Trebuchet MS"/>
          <w:sz w:val="23"/>
          <w:szCs w:val="23"/>
        </w:rPr>
        <w:t xml:space="preserve">additional </w:t>
      </w:r>
      <w:r w:rsidRPr="00064578">
        <w:rPr>
          <w:rFonts w:ascii="Trebuchet MS" w:hAnsi="Trebuchet MS"/>
          <w:sz w:val="23"/>
          <w:szCs w:val="23"/>
        </w:rPr>
        <w:t>support requirements across the communications sector, we commissioned</w:t>
      </w:r>
      <w:r w:rsidR="00600FDD" w:rsidRPr="00064578">
        <w:rPr>
          <w:rFonts w:ascii="Trebuchet MS" w:hAnsi="Trebuchet MS"/>
          <w:sz w:val="23"/>
          <w:szCs w:val="23"/>
        </w:rPr>
        <w:t xml:space="preserve"> a</w:t>
      </w:r>
      <w:r w:rsidRPr="00064578">
        <w:rPr>
          <w:rFonts w:ascii="Trebuchet MS" w:hAnsi="Trebuchet MS"/>
          <w:sz w:val="23"/>
          <w:szCs w:val="23"/>
        </w:rPr>
        <w:t xml:space="preserve"> research</w:t>
      </w:r>
      <w:r w:rsidR="00600FDD" w:rsidRPr="00064578">
        <w:rPr>
          <w:rFonts w:ascii="Trebuchet MS" w:hAnsi="Trebuchet MS"/>
          <w:sz w:val="23"/>
          <w:szCs w:val="23"/>
        </w:rPr>
        <w:t xml:space="preserve"> agency</w:t>
      </w:r>
      <w:r w:rsidRPr="00064578">
        <w:rPr>
          <w:rFonts w:ascii="Trebuchet MS" w:hAnsi="Trebuchet MS"/>
          <w:sz w:val="23"/>
          <w:szCs w:val="23"/>
        </w:rPr>
        <w:t xml:space="preserve"> to explore what consumers considered the term ‘vulnerable’ to encompass and any barriers they faced when seeking support from communications providers.</w:t>
      </w:r>
      <w:r w:rsidR="005C58D2" w:rsidRPr="00064578">
        <w:rPr>
          <w:rFonts w:ascii="Trebuchet MS" w:hAnsi="Trebuchet MS"/>
          <w:sz w:val="23"/>
          <w:szCs w:val="23"/>
        </w:rPr>
        <w:t xml:space="preserve"> </w:t>
      </w:r>
    </w:p>
    <w:p w14:paraId="6E714B98" w14:textId="77777777" w:rsidR="00C479E2" w:rsidRPr="00064578" w:rsidRDefault="00C479E2" w:rsidP="009B3D2B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</w:p>
    <w:p w14:paraId="0D36CEDA" w14:textId="569A3B2D" w:rsidR="00327410" w:rsidRPr="00064578" w:rsidRDefault="00C479E2" w:rsidP="009B3D2B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 xml:space="preserve">The research agency gathered the experiences of a </w:t>
      </w:r>
      <w:r w:rsidR="00992C9B" w:rsidRPr="00064578">
        <w:rPr>
          <w:rFonts w:ascii="Trebuchet MS" w:hAnsi="Trebuchet MS"/>
          <w:sz w:val="23"/>
          <w:szCs w:val="23"/>
        </w:rPr>
        <w:t>wide range</w:t>
      </w:r>
      <w:r w:rsidRPr="00064578">
        <w:rPr>
          <w:rFonts w:ascii="Trebuchet MS" w:hAnsi="Trebuchet MS"/>
          <w:sz w:val="23"/>
          <w:szCs w:val="23"/>
        </w:rPr>
        <w:t xml:space="preserve"> of consumers with additional support requirements and although the research does not cover </w:t>
      </w:r>
      <w:r w:rsidR="00A03BA0" w:rsidRPr="00064578">
        <w:rPr>
          <w:rFonts w:ascii="Trebuchet MS" w:hAnsi="Trebuchet MS"/>
          <w:sz w:val="23"/>
          <w:szCs w:val="23"/>
        </w:rPr>
        <w:t xml:space="preserve">the experiences of all consumers </w:t>
      </w:r>
      <w:r w:rsidR="007E0F11">
        <w:rPr>
          <w:rFonts w:ascii="Trebuchet MS" w:hAnsi="Trebuchet MS"/>
          <w:sz w:val="23"/>
          <w:szCs w:val="23"/>
        </w:rPr>
        <w:t>who require additional support,</w:t>
      </w:r>
      <w:r w:rsidRPr="00064578">
        <w:rPr>
          <w:rFonts w:ascii="Trebuchet MS" w:hAnsi="Trebuchet MS"/>
          <w:sz w:val="23"/>
          <w:szCs w:val="23"/>
        </w:rPr>
        <w:t xml:space="preserve"> our findings have helped us to further understand the barriers consumers face when seeking support in the communications sector</w:t>
      </w:r>
      <w:r w:rsidR="00992C9B" w:rsidRPr="00064578">
        <w:rPr>
          <w:rFonts w:ascii="Trebuchet MS" w:hAnsi="Trebuchet MS"/>
          <w:sz w:val="23"/>
          <w:szCs w:val="23"/>
        </w:rPr>
        <w:t xml:space="preserve"> and these insights</w:t>
      </w:r>
      <w:r w:rsidRPr="00064578">
        <w:rPr>
          <w:rFonts w:ascii="Trebuchet MS" w:hAnsi="Trebuchet MS"/>
          <w:sz w:val="23"/>
          <w:szCs w:val="23"/>
        </w:rPr>
        <w:t xml:space="preserve"> have </w:t>
      </w:r>
      <w:r w:rsidR="00992C9B" w:rsidRPr="00064578">
        <w:rPr>
          <w:rFonts w:ascii="Trebuchet MS" w:hAnsi="Trebuchet MS"/>
          <w:sz w:val="23"/>
          <w:szCs w:val="23"/>
        </w:rPr>
        <w:t>helped s</w:t>
      </w:r>
      <w:r w:rsidRPr="00064578">
        <w:rPr>
          <w:rFonts w:ascii="Trebuchet MS" w:hAnsi="Trebuchet MS"/>
          <w:sz w:val="23"/>
          <w:szCs w:val="23"/>
        </w:rPr>
        <w:t>hape our recommendations for Ofcom, industry and government.</w:t>
      </w:r>
      <w:r w:rsidR="00992C9B" w:rsidRPr="00064578">
        <w:rPr>
          <w:rFonts w:ascii="Trebuchet MS" w:hAnsi="Trebuchet MS"/>
          <w:sz w:val="23"/>
          <w:szCs w:val="23"/>
        </w:rPr>
        <w:t xml:space="preserve"> </w:t>
      </w:r>
    </w:p>
    <w:p w14:paraId="3CC51267" w14:textId="041239F1" w:rsidR="00327410" w:rsidRPr="00064578" w:rsidRDefault="00327410" w:rsidP="009B3D2B">
      <w:pPr>
        <w:pStyle w:val="xmsonormal"/>
        <w:spacing w:line="276" w:lineRule="auto"/>
        <w:rPr>
          <w:rFonts w:ascii="Trebuchet MS" w:hAnsi="Trebuchet MS"/>
          <w:b/>
          <w:bCs/>
          <w:sz w:val="23"/>
          <w:szCs w:val="23"/>
        </w:rPr>
      </w:pPr>
    </w:p>
    <w:p w14:paraId="4A458E7C" w14:textId="149C8DA7" w:rsidR="00EE77E7" w:rsidRPr="00064578" w:rsidRDefault="00EE77E7" w:rsidP="009B3D2B">
      <w:pPr>
        <w:pStyle w:val="xmsonormal"/>
        <w:spacing w:line="276" w:lineRule="auto"/>
        <w:rPr>
          <w:rFonts w:ascii="Trebuchet MS" w:hAnsi="Trebuchet MS"/>
          <w:b/>
          <w:bCs/>
          <w:sz w:val="23"/>
          <w:szCs w:val="23"/>
        </w:rPr>
      </w:pPr>
      <w:r w:rsidRPr="00064578">
        <w:rPr>
          <w:rFonts w:ascii="Trebuchet MS" w:hAnsi="Trebuchet MS"/>
          <w:b/>
          <w:bCs/>
          <w:sz w:val="23"/>
          <w:szCs w:val="23"/>
        </w:rPr>
        <w:t>Stakeholder input</w:t>
      </w:r>
    </w:p>
    <w:p w14:paraId="480AAE0B" w14:textId="77777777" w:rsidR="00EE77E7" w:rsidRPr="00064578" w:rsidRDefault="00EE77E7" w:rsidP="009B3D2B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</w:p>
    <w:p w14:paraId="6713B42A" w14:textId="16AAE8BD" w:rsidR="000A1E18" w:rsidRPr="00064578" w:rsidRDefault="004403CA" w:rsidP="00327410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Across April and May, participants of the Panel’s National Stakeholder Hubs</w:t>
      </w:r>
      <w:r w:rsidR="00327410" w:rsidRPr="00064578">
        <w:rPr>
          <w:rFonts w:ascii="Trebuchet MS" w:hAnsi="Trebuchet MS"/>
          <w:sz w:val="23"/>
          <w:szCs w:val="23"/>
        </w:rPr>
        <w:t xml:space="preserve"> had an opportunity to </w:t>
      </w:r>
      <w:r w:rsidR="00444716" w:rsidRPr="00064578">
        <w:rPr>
          <w:rFonts w:ascii="Trebuchet MS" w:hAnsi="Trebuchet MS"/>
          <w:sz w:val="23"/>
          <w:szCs w:val="23"/>
        </w:rPr>
        <w:t xml:space="preserve">discuss </w:t>
      </w:r>
      <w:r w:rsidRPr="00064578">
        <w:rPr>
          <w:rFonts w:ascii="Trebuchet MS" w:hAnsi="Trebuchet MS"/>
          <w:sz w:val="23"/>
          <w:szCs w:val="23"/>
        </w:rPr>
        <w:t>our research</w:t>
      </w:r>
      <w:r w:rsidR="00444716" w:rsidRPr="00064578">
        <w:rPr>
          <w:rFonts w:ascii="Trebuchet MS" w:hAnsi="Trebuchet MS"/>
          <w:sz w:val="23"/>
          <w:szCs w:val="23"/>
        </w:rPr>
        <w:t xml:space="preserve"> findings and</w:t>
      </w:r>
      <w:r w:rsidR="005C58D2" w:rsidRPr="00064578">
        <w:rPr>
          <w:rFonts w:ascii="Trebuchet MS" w:hAnsi="Trebuchet MS"/>
          <w:sz w:val="23"/>
          <w:szCs w:val="23"/>
        </w:rPr>
        <w:t xml:space="preserve"> </w:t>
      </w:r>
      <w:r w:rsidR="00444716" w:rsidRPr="00064578">
        <w:rPr>
          <w:rFonts w:ascii="Trebuchet MS" w:hAnsi="Trebuchet MS"/>
          <w:sz w:val="23"/>
          <w:szCs w:val="23"/>
        </w:rPr>
        <w:t>share</w:t>
      </w:r>
      <w:r w:rsidR="000A1E18" w:rsidRPr="00064578">
        <w:rPr>
          <w:rFonts w:ascii="Trebuchet MS" w:hAnsi="Trebuchet MS"/>
          <w:sz w:val="23"/>
          <w:szCs w:val="23"/>
        </w:rPr>
        <w:t xml:space="preserve"> the</w:t>
      </w:r>
      <w:r w:rsidR="00444716" w:rsidRPr="00064578">
        <w:rPr>
          <w:rFonts w:ascii="Trebuchet MS" w:hAnsi="Trebuchet MS"/>
          <w:sz w:val="23"/>
          <w:szCs w:val="23"/>
        </w:rPr>
        <w:t xml:space="preserve"> experiences of the consumers and citizens they represent</w:t>
      </w:r>
      <w:r w:rsidR="000A1E18" w:rsidRPr="00064578">
        <w:rPr>
          <w:rFonts w:ascii="Trebuchet MS" w:hAnsi="Trebuchet MS"/>
          <w:sz w:val="23"/>
          <w:szCs w:val="23"/>
        </w:rPr>
        <w:t xml:space="preserve"> </w:t>
      </w:r>
      <w:r w:rsidR="00444716" w:rsidRPr="00064578">
        <w:rPr>
          <w:rFonts w:ascii="Trebuchet MS" w:hAnsi="Trebuchet MS"/>
          <w:sz w:val="23"/>
          <w:szCs w:val="23"/>
        </w:rPr>
        <w:t xml:space="preserve">and </w:t>
      </w:r>
      <w:r w:rsidR="000A1E18" w:rsidRPr="00064578">
        <w:rPr>
          <w:rFonts w:ascii="Trebuchet MS" w:hAnsi="Trebuchet MS"/>
          <w:sz w:val="23"/>
          <w:szCs w:val="23"/>
        </w:rPr>
        <w:t xml:space="preserve">consider how </w:t>
      </w:r>
      <w:r w:rsidR="00444716" w:rsidRPr="00064578">
        <w:rPr>
          <w:rFonts w:ascii="Trebuchet MS" w:hAnsi="Trebuchet MS"/>
          <w:sz w:val="23"/>
          <w:szCs w:val="23"/>
        </w:rPr>
        <w:t xml:space="preserve">communications providers could improve how they promote and </w:t>
      </w:r>
      <w:r w:rsidR="000A1E18" w:rsidRPr="00064578">
        <w:rPr>
          <w:rFonts w:ascii="Trebuchet MS" w:hAnsi="Trebuchet MS"/>
          <w:sz w:val="23"/>
          <w:szCs w:val="23"/>
        </w:rPr>
        <w:t>deliver</w:t>
      </w:r>
      <w:r w:rsidR="00444716" w:rsidRPr="00064578">
        <w:rPr>
          <w:rFonts w:ascii="Trebuchet MS" w:hAnsi="Trebuchet MS"/>
          <w:sz w:val="23"/>
          <w:szCs w:val="23"/>
        </w:rPr>
        <w:t xml:space="preserve"> c</w:t>
      </w:r>
      <w:r w:rsidR="00A36AF6" w:rsidRPr="00064578">
        <w:rPr>
          <w:rFonts w:ascii="Trebuchet MS" w:hAnsi="Trebuchet MS"/>
          <w:sz w:val="23"/>
          <w:szCs w:val="23"/>
        </w:rPr>
        <w:t>usto</w:t>
      </w:r>
      <w:r w:rsidR="00444716" w:rsidRPr="00064578">
        <w:rPr>
          <w:rFonts w:ascii="Trebuchet MS" w:hAnsi="Trebuchet MS"/>
          <w:sz w:val="23"/>
          <w:szCs w:val="23"/>
        </w:rPr>
        <w:t xml:space="preserve">mer support. </w:t>
      </w:r>
    </w:p>
    <w:p w14:paraId="101B8788" w14:textId="77777777" w:rsidR="000A1E18" w:rsidRPr="00064578" w:rsidRDefault="000A1E18" w:rsidP="00327410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</w:p>
    <w:p w14:paraId="2186B955" w14:textId="0BDB45A7" w:rsidR="00E310C0" w:rsidRPr="00064578" w:rsidRDefault="00327410" w:rsidP="00327410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Hub p</w:t>
      </w:r>
      <w:r w:rsidR="00E310C0" w:rsidRPr="00064578">
        <w:rPr>
          <w:rFonts w:ascii="Trebuchet MS" w:hAnsi="Trebuchet MS"/>
          <w:sz w:val="23"/>
          <w:szCs w:val="23"/>
        </w:rPr>
        <w:t xml:space="preserve">articipants were also provided with an update from representatives of Which? on their </w:t>
      </w:r>
      <w:hyperlink r:id="rId7" w:history="1">
        <w:r w:rsidR="00E310C0" w:rsidRPr="00064578">
          <w:rPr>
            <w:rStyle w:val="Hyperlink"/>
            <w:rFonts w:ascii="Trebuchet MS" w:hAnsi="Trebuchet MS"/>
            <w:sz w:val="23"/>
            <w:szCs w:val="23"/>
          </w:rPr>
          <w:t>recently published Consumer Insights report for Northern Ireland, Scotland and Wales.</w:t>
        </w:r>
      </w:hyperlink>
      <w:r w:rsidR="00E310C0" w:rsidRPr="00064578">
        <w:rPr>
          <w:rFonts w:ascii="Trebuchet MS" w:hAnsi="Trebuchet MS"/>
          <w:sz w:val="23"/>
          <w:szCs w:val="23"/>
        </w:rPr>
        <w:t xml:space="preserve"> </w:t>
      </w:r>
    </w:p>
    <w:p w14:paraId="116FE765" w14:textId="0D0CD5B3" w:rsidR="000A1E18" w:rsidRPr="00064578" w:rsidRDefault="000A1E18" w:rsidP="00327410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</w:p>
    <w:p w14:paraId="28257947" w14:textId="4FA4267E" w:rsidR="003C5C46" w:rsidRPr="00064578" w:rsidRDefault="00BC6217" w:rsidP="004403CA">
      <w:pPr>
        <w:pStyle w:val="xmsonormal"/>
        <w:spacing w:line="276" w:lineRule="auto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See below for a</w:t>
      </w:r>
      <w:r w:rsidR="004403CA" w:rsidRPr="00064578">
        <w:rPr>
          <w:rFonts w:ascii="Trebuchet MS" w:hAnsi="Trebuchet MS"/>
          <w:sz w:val="23"/>
          <w:szCs w:val="23"/>
        </w:rPr>
        <w:t xml:space="preserve"> summary of our discussions with</w:t>
      </w:r>
      <w:r w:rsidR="000A1E18" w:rsidRPr="00064578">
        <w:rPr>
          <w:rFonts w:ascii="Trebuchet MS" w:hAnsi="Trebuchet MS"/>
          <w:sz w:val="23"/>
          <w:szCs w:val="23"/>
        </w:rPr>
        <w:t xml:space="preserve"> stakeholders across the UK. We’ve also included a list of organisations who contributed to these sessions and links to further information. </w:t>
      </w:r>
    </w:p>
    <w:p w14:paraId="12C8A0FA" w14:textId="77777777" w:rsidR="001D3600" w:rsidRPr="00064578" w:rsidRDefault="001D3600" w:rsidP="001D3600">
      <w:pPr>
        <w:pStyle w:val="xmsonormal"/>
        <w:rPr>
          <w:rFonts w:ascii="Trebuchet MS" w:hAnsi="Trebuchet MS"/>
          <w:sz w:val="23"/>
          <w:szCs w:val="23"/>
        </w:rPr>
      </w:pPr>
    </w:p>
    <w:p w14:paraId="6FF3F9A9" w14:textId="2AD7C1C6" w:rsidR="00BC3DE3" w:rsidRPr="00064578" w:rsidRDefault="00BC3DE3" w:rsidP="000B10B0">
      <w:pPr>
        <w:pStyle w:val="ListParagraph"/>
        <w:numPr>
          <w:ilvl w:val="0"/>
          <w:numId w:val="12"/>
        </w:numPr>
        <w:ind w:left="284" w:hanging="284"/>
        <w:rPr>
          <w:rFonts w:ascii="Trebuchet MS" w:hAnsi="Trebuchet MS"/>
          <w:b/>
          <w:bCs/>
          <w:sz w:val="23"/>
          <w:szCs w:val="23"/>
        </w:rPr>
      </w:pPr>
      <w:r w:rsidRPr="00064578">
        <w:rPr>
          <w:rFonts w:ascii="Trebuchet MS" w:hAnsi="Trebuchet MS"/>
          <w:b/>
          <w:bCs/>
          <w:sz w:val="23"/>
          <w:szCs w:val="23"/>
        </w:rPr>
        <w:t>C</w:t>
      </w:r>
      <w:r w:rsidR="00770703" w:rsidRPr="00064578">
        <w:rPr>
          <w:rFonts w:ascii="Trebuchet MS" w:hAnsi="Trebuchet MS"/>
          <w:b/>
          <w:bCs/>
          <w:sz w:val="23"/>
          <w:szCs w:val="23"/>
        </w:rPr>
        <w:t>ommunications provider</w:t>
      </w:r>
      <w:r w:rsidRPr="00064578">
        <w:rPr>
          <w:rFonts w:ascii="Trebuchet MS" w:hAnsi="Trebuchet MS"/>
          <w:b/>
          <w:bCs/>
          <w:sz w:val="23"/>
          <w:szCs w:val="23"/>
        </w:rPr>
        <w:t xml:space="preserve">s should ensure that their policies and practices are inclusive </w:t>
      </w:r>
      <w:r w:rsidR="000C1355" w:rsidRPr="00064578">
        <w:rPr>
          <w:rFonts w:ascii="Trebuchet MS" w:hAnsi="Trebuchet MS"/>
          <w:b/>
          <w:bCs/>
          <w:sz w:val="23"/>
          <w:szCs w:val="23"/>
        </w:rPr>
        <w:t>by design</w:t>
      </w:r>
      <w:r w:rsidR="000A1E18" w:rsidRPr="00064578">
        <w:rPr>
          <w:rFonts w:ascii="Trebuchet MS" w:hAnsi="Trebuchet MS"/>
          <w:b/>
          <w:bCs/>
          <w:sz w:val="23"/>
          <w:szCs w:val="23"/>
        </w:rPr>
        <w:t xml:space="preserve"> so </w:t>
      </w:r>
      <w:r w:rsidRPr="00064578">
        <w:rPr>
          <w:rFonts w:ascii="Trebuchet MS" w:hAnsi="Trebuchet MS"/>
          <w:b/>
          <w:bCs/>
          <w:sz w:val="23"/>
          <w:szCs w:val="23"/>
        </w:rPr>
        <w:t>that consumers do not face barriers when seek</w:t>
      </w:r>
      <w:r w:rsidR="000C1355" w:rsidRPr="00064578">
        <w:rPr>
          <w:rFonts w:ascii="Trebuchet MS" w:hAnsi="Trebuchet MS"/>
          <w:b/>
          <w:bCs/>
          <w:sz w:val="23"/>
          <w:szCs w:val="23"/>
        </w:rPr>
        <w:t>ing</w:t>
      </w:r>
      <w:r w:rsidRPr="00064578">
        <w:rPr>
          <w:rFonts w:ascii="Trebuchet MS" w:hAnsi="Trebuchet MS"/>
          <w:b/>
          <w:bCs/>
          <w:sz w:val="23"/>
          <w:szCs w:val="23"/>
        </w:rPr>
        <w:t xml:space="preserve"> support</w:t>
      </w:r>
      <w:r w:rsidR="000C1355" w:rsidRPr="00064578">
        <w:rPr>
          <w:rFonts w:ascii="Trebuchet MS" w:hAnsi="Trebuchet MS"/>
          <w:b/>
          <w:bCs/>
          <w:sz w:val="23"/>
          <w:szCs w:val="23"/>
        </w:rPr>
        <w:t>.</w:t>
      </w:r>
    </w:p>
    <w:p w14:paraId="13FBEBE7" w14:textId="62C2FEF9" w:rsidR="00805C4F" w:rsidRPr="00064578" w:rsidRDefault="00805C4F" w:rsidP="00805C4F">
      <w:pPr>
        <w:pStyle w:val="ListParagraph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064578">
        <w:rPr>
          <w:rFonts w:ascii="Trebuchet MS" w:eastAsia="Times New Roman" w:hAnsi="Trebuchet MS" w:cs="Segoe UI"/>
          <w:sz w:val="23"/>
          <w:szCs w:val="23"/>
          <w:lang w:eastAsia="en-GB"/>
        </w:rPr>
        <w:t>Policies and practices developed by CPs should be inclusive by design. To do this effectively, people with additional support requirements should be involved</w:t>
      </w:r>
      <w:r w:rsidR="007F7521" w:rsidRPr="00064578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 early-on</w:t>
      </w:r>
      <w:r w:rsidR="00860F0F" w:rsidRPr="00064578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 in the development process</w:t>
      </w:r>
      <w:r w:rsidR="007F7521" w:rsidRPr="00064578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 </w:t>
      </w:r>
      <w:r w:rsidRPr="00064578">
        <w:rPr>
          <w:rFonts w:ascii="Trebuchet MS" w:hAnsi="Trebuchet MS"/>
          <w:sz w:val="23"/>
          <w:szCs w:val="23"/>
        </w:rPr>
        <w:t>to ensure that</w:t>
      </w:r>
      <w:r w:rsidR="005D6D6A" w:rsidRPr="00064578">
        <w:rPr>
          <w:rFonts w:ascii="Trebuchet MS" w:hAnsi="Trebuchet MS"/>
          <w:sz w:val="23"/>
          <w:szCs w:val="23"/>
        </w:rPr>
        <w:t xml:space="preserve"> all</w:t>
      </w:r>
      <w:r w:rsidRPr="00064578">
        <w:rPr>
          <w:rFonts w:ascii="Trebuchet MS" w:hAnsi="Trebuchet MS"/>
          <w:sz w:val="23"/>
          <w:szCs w:val="23"/>
        </w:rPr>
        <w:t xml:space="preserve"> customer’s requirements are understood and not met retrospectively. </w:t>
      </w:r>
    </w:p>
    <w:p w14:paraId="6DBC85DF" w14:textId="470711B6" w:rsidR="00246D21" w:rsidRPr="00064578" w:rsidRDefault="00246D21" w:rsidP="00805C4F">
      <w:pPr>
        <w:pStyle w:val="ListParagraph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 xml:space="preserve">CPs should develop an inclusive communications policy and train staff to be aware of and better understand consumers with additional access requirements, including </w:t>
      </w:r>
      <w:r w:rsidR="00533985" w:rsidRPr="00064578">
        <w:rPr>
          <w:rFonts w:ascii="Trebuchet MS" w:hAnsi="Trebuchet MS"/>
          <w:sz w:val="23"/>
          <w:szCs w:val="23"/>
        </w:rPr>
        <w:t>the correct terminology to use.</w:t>
      </w:r>
    </w:p>
    <w:p w14:paraId="1196576E" w14:textId="221457BD" w:rsidR="00860F0F" w:rsidRPr="00064578" w:rsidRDefault="00860F0F" w:rsidP="00805C4F">
      <w:pPr>
        <w:pStyle w:val="ListParagraph"/>
        <w:numPr>
          <w:ilvl w:val="0"/>
          <w:numId w:val="11"/>
        </w:numPr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CPs should adopt the social model of disability</w:t>
      </w:r>
      <w:r w:rsidR="00A0280E">
        <w:rPr>
          <w:rFonts w:ascii="Trebuchet MS" w:hAnsi="Trebuchet MS"/>
          <w:sz w:val="23"/>
          <w:szCs w:val="23"/>
        </w:rPr>
        <w:t xml:space="preserve"> (instead of the medical model)</w:t>
      </w:r>
      <w:r w:rsidRPr="00064578">
        <w:rPr>
          <w:rFonts w:ascii="Trebuchet MS" w:hAnsi="Trebuchet MS"/>
          <w:sz w:val="23"/>
          <w:szCs w:val="23"/>
        </w:rPr>
        <w:t xml:space="preserve">, recognising that it’s not a person’s disability </w:t>
      </w:r>
      <w:r w:rsidR="005D6D6A" w:rsidRPr="00064578">
        <w:rPr>
          <w:rFonts w:ascii="Trebuchet MS" w:hAnsi="Trebuchet MS"/>
          <w:sz w:val="23"/>
          <w:szCs w:val="23"/>
        </w:rPr>
        <w:t xml:space="preserve">or difference </w:t>
      </w:r>
      <w:r w:rsidRPr="00064578">
        <w:rPr>
          <w:rFonts w:ascii="Trebuchet MS" w:hAnsi="Trebuchet MS"/>
          <w:sz w:val="23"/>
          <w:szCs w:val="23"/>
        </w:rPr>
        <w:t>that makes a person</w:t>
      </w:r>
      <w:r w:rsidR="009F01C5">
        <w:rPr>
          <w:rFonts w:ascii="Trebuchet MS" w:hAnsi="Trebuchet MS"/>
          <w:sz w:val="23"/>
          <w:szCs w:val="23"/>
        </w:rPr>
        <w:t xml:space="preserve"> unable to or find it difficult to access particular services</w:t>
      </w:r>
      <w:r w:rsidRPr="00064578">
        <w:rPr>
          <w:rFonts w:ascii="Trebuchet MS" w:hAnsi="Trebuchet MS"/>
          <w:sz w:val="23"/>
          <w:szCs w:val="23"/>
        </w:rPr>
        <w:t>, but the barriers in place across society e.g. inaccessible buildings.</w:t>
      </w:r>
      <w:r w:rsidR="00A0280E">
        <w:rPr>
          <w:rFonts w:ascii="Trebuchet MS" w:hAnsi="Trebuchet MS"/>
          <w:sz w:val="23"/>
          <w:szCs w:val="23"/>
        </w:rPr>
        <w:t xml:space="preserve"> In addition, adopting the social model </w:t>
      </w:r>
      <w:r w:rsidR="00B03BD8">
        <w:rPr>
          <w:rFonts w:ascii="Trebuchet MS" w:hAnsi="Trebuchet MS"/>
          <w:sz w:val="23"/>
          <w:szCs w:val="23"/>
        </w:rPr>
        <w:t>would ensure that consumers could disclose to CPs the support that works best fo</w:t>
      </w:r>
      <w:r w:rsidR="009F01C5">
        <w:rPr>
          <w:rFonts w:ascii="Trebuchet MS" w:hAnsi="Trebuchet MS"/>
          <w:sz w:val="23"/>
          <w:szCs w:val="23"/>
        </w:rPr>
        <w:t>r them.</w:t>
      </w:r>
    </w:p>
    <w:p w14:paraId="2C4A8695" w14:textId="021162E4" w:rsidR="00805C4F" w:rsidRPr="00064578" w:rsidRDefault="00805C4F" w:rsidP="00805C4F">
      <w:pPr>
        <w:pStyle w:val="ListParagraph"/>
        <w:numPr>
          <w:ilvl w:val="0"/>
          <w:numId w:val="11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CPs should recognise that not one size fits all and tailor the customer experience</w:t>
      </w:r>
      <w:r w:rsidR="005D6D6A" w:rsidRPr="00064578">
        <w:rPr>
          <w:rFonts w:ascii="Trebuchet MS" w:hAnsi="Trebuchet MS"/>
          <w:sz w:val="23"/>
          <w:szCs w:val="23"/>
        </w:rPr>
        <w:t xml:space="preserve"> to individual consumers.</w:t>
      </w:r>
    </w:p>
    <w:p w14:paraId="2495444D" w14:textId="753F4A42" w:rsidR="00BC3DE3" w:rsidRPr="00064578" w:rsidRDefault="00BC3DE3" w:rsidP="000B10B0">
      <w:pPr>
        <w:pStyle w:val="ListParagraph"/>
        <w:numPr>
          <w:ilvl w:val="0"/>
          <w:numId w:val="11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Some consumers</w:t>
      </w:r>
      <w:r w:rsidR="00EF1B66" w:rsidRPr="00064578">
        <w:rPr>
          <w:rFonts w:ascii="Trebuchet MS" w:hAnsi="Trebuchet MS"/>
          <w:sz w:val="23"/>
          <w:szCs w:val="23"/>
        </w:rPr>
        <w:t xml:space="preserve"> are digitally excluded or</w:t>
      </w:r>
      <w:r w:rsidRPr="00064578">
        <w:rPr>
          <w:rFonts w:ascii="Trebuchet MS" w:hAnsi="Trebuchet MS"/>
          <w:sz w:val="23"/>
          <w:szCs w:val="23"/>
        </w:rPr>
        <w:t xml:space="preserve"> </w:t>
      </w:r>
      <w:r w:rsidR="00805C4F" w:rsidRPr="00064578">
        <w:rPr>
          <w:rFonts w:ascii="Trebuchet MS" w:hAnsi="Trebuchet MS"/>
          <w:sz w:val="23"/>
          <w:szCs w:val="23"/>
        </w:rPr>
        <w:t>f</w:t>
      </w:r>
      <w:r w:rsidR="00EF1B66" w:rsidRPr="00064578">
        <w:rPr>
          <w:rFonts w:ascii="Trebuchet MS" w:hAnsi="Trebuchet MS"/>
          <w:sz w:val="23"/>
          <w:szCs w:val="23"/>
        </w:rPr>
        <w:t>i</w:t>
      </w:r>
      <w:r w:rsidR="00805C4F" w:rsidRPr="00064578">
        <w:rPr>
          <w:rFonts w:ascii="Trebuchet MS" w:hAnsi="Trebuchet MS"/>
          <w:sz w:val="23"/>
          <w:szCs w:val="23"/>
        </w:rPr>
        <w:t>nd</w:t>
      </w:r>
      <w:r w:rsidRPr="00064578">
        <w:rPr>
          <w:rFonts w:ascii="Trebuchet MS" w:hAnsi="Trebuchet MS"/>
          <w:sz w:val="23"/>
          <w:szCs w:val="23"/>
        </w:rPr>
        <w:t xml:space="preserve"> it difficult to engage with online processes</w:t>
      </w:r>
      <w:r w:rsidR="00866AC3" w:rsidRPr="00064578">
        <w:rPr>
          <w:rFonts w:ascii="Trebuchet MS" w:hAnsi="Trebuchet MS"/>
          <w:sz w:val="23"/>
          <w:szCs w:val="23"/>
        </w:rPr>
        <w:t xml:space="preserve">, which </w:t>
      </w:r>
      <w:r w:rsidR="005C58D2" w:rsidRPr="00064578">
        <w:rPr>
          <w:rFonts w:ascii="Trebuchet MS" w:hAnsi="Trebuchet MS"/>
          <w:sz w:val="23"/>
          <w:szCs w:val="23"/>
        </w:rPr>
        <w:t xml:space="preserve">can be </w:t>
      </w:r>
      <w:r w:rsidR="00860F0F" w:rsidRPr="00064578">
        <w:rPr>
          <w:rFonts w:ascii="Trebuchet MS" w:hAnsi="Trebuchet MS"/>
          <w:sz w:val="23"/>
          <w:szCs w:val="23"/>
        </w:rPr>
        <w:t>exacerbated</w:t>
      </w:r>
      <w:r w:rsidR="005C58D2" w:rsidRPr="00064578">
        <w:rPr>
          <w:rFonts w:ascii="Trebuchet MS" w:hAnsi="Trebuchet MS"/>
          <w:sz w:val="23"/>
          <w:szCs w:val="23"/>
        </w:rPr>
        <w:t xml:space="preserve"> </w:t>
      </w:r>
      <w:r w:rsidR="005D6D6A" w:rsidRPr="00064578">
        <w:rPr>
          <w:rFonts w:ascii="Trebuchet MS" w:hAnsi="Trebuchet MS"/>
          <w:sz w:val="23"/>
          <w:szCs w:val="23"/>
        </w:rPr>
        <w:t>by</w:t>
      </w:r>
      <w:r w:rsidR="005C58D2" w:rsidRPr="00064578">
        <w:rPr>
          <w:rFonts w:ascii="Trebuchet MS" w:hAnsi="Trebuchet MS"/>
          <w:sz w:val="23"/>
          <w:szCs w:val="23"/>
        </w:rPr>
        <w:t xml:space="preserve"> the </w:t>
      </w:r>
      <w:r w:rsidRPr="00064578">
        <w:rPr>
          <w:rFonts w:ascii="Trebuchet MS" w:hAnsi="Trebuchet MS"/>
          <w:sz w:val="23"/>
          <w:szCs w:val="23"/>
        </w:rPr>
        <w:t>device</w:t>
      </w:r>
      <w:r w:rsidR="005C58D2" w:rsidRPr="00064578">
        <w:rPr>
          <w:rFonts w:ascii="Trebuchet MS" w:hAnsi="Trebuchet MS"/>
          <w:sz w:val="23"/>
          <w:szCs w:val="23"/>
        </w:rPr>
        <w:t xml:space="preserve"> a consumer is using </w:t>
      </w:r>
      <w:r w:rsidRPr="00064578">
        <w:rPr>
          <w:rFonts w:ascii="Trebuchet MS" w:hAnsi="Trebuchet MS"/>
          <w:sz w:val="23"/>
          <w:szCs w:val="23"/>
        </w:rPr>
        <w:t>e.g. using a smartphone to complete an application form</w:t>
      </w:r>
      <w:r w:rsidR="003E6BDA" w:rsidRPr="00064578">
        <w:rPr>
          <w:rFonts w:ascii="Trebuchet MS" w:hAnsi="Trebuchet MS"/>
          <w:sz w:val="23"/>
          <w:szCs w:val="23"/>
        </w:rPr>
        <w:t xml:space="preserve">, and therefore a multitude of </w:t>
      </w:r>
      <w:r w:rsidR="005C58D2" w:rsidRPr="00064578">
        <w:rPr>
          <w:rFonts w:ascii="Trebuchet MS" w:hAnsi="Trebuchet MS"/>
          <w:sz w:val="23"/>
          <w:szCs w:val="23"/>
        </w:rPr>
        <w:t xml:space="preserve">communications </w:t>
      </w:r>
      <w:r w:rsidR="003E6BDA" w:rsidRPr="00064578">
        <w:rPr>
          <w:rFonts w:ascii="Trebuchet MS" w:hAnsi="Trebuchet MS"/>
          <w:sz w:val="23"/>
          <w:szCs w:val="23"/>
        </w:rPr>
        <w:t>options should be available.</w:t>
      </w:r>
    </w:p>
    <w:p w14:paraId="1810A956" w14:textId="1217B1DE" w:rsidR="00533985" w:rsidRPr="00064578" w:rsidRDefault="00533985" w:rsidP="000B10B0">
      <w:pPr>
        <w:pStyle w:val="ListParagraph"/>
        <w:numPr>
          <w:ilvl w:val="0"/>
          <w:numId w:val="11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 xml:space="preserve">CPs should offer face-to-face support at </w:t>
      </w:r>
      <w:r w:rsidR="008511AC" w:rsidRPr="00064578">
        <w:rPr>
          <w:rFonts w:ascii="Trebuchet MS" w:hAnsi="Trebuchet MS"/>
          <w:sz w:val="23"/>
          <w:szCs w:val="23"/>
        </w:rPr>
        <w:t xml:space="preserve">local </w:t>
      </w:r>
      <w:r w:rsidRPr="00064578">
        <w:rPr>
          <w:rFonts w:ascii="Trebuchet MS" w:hAnsi="Trebuchet MS"/>
          <w:sz w:val="23"/>
          <w:szCs w:val="23"/>
        </w:rPr>
        <w:t>physical stores.</w:t>
      </w:r>
    </w:p>
    <w:p w14:paraId="7F6CC78E" w14:textId="3660ABD1" w:rsidR="00860F0F" w:rsidRPr="00064578" w:rsidRDefault="00860F0F" w:rsidP="000B10B0">
      <w:pPr>
        <w:pStyle w:val="ListParagraph"/>
        <w:numPr>
          <w:ilvl w:val="0"/>
          <w:numId w:val="11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 xml:space="preserve">Although moving services online can be cost efficient, CPs need to consider the requirements of consumers who are not digitally active and/or have additional access requirements. </w:t>
      </w:r>
    </w:p>
    <w:p w14:paraId="7DA52899" w14:textId="2D601E66" w:rsidR="009E41AB" w:rsidRPr="00064578" w:rsidRDefault="00BC3DE3" w:rsidP="000B10B0">
      <w:pPr>
        <w:pStyle w:val="ListParagraph"/>
        <w:numPr>
          <w:ilvl w:val="0"/>
          <w:numId w:val="10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 xml:space="preserve">Consumers </w:t>
      </w:r>
      <w:r w:rsidR="00805C4F" w:rsidRPr="00064578">
        <w:rPr>
          <w:rFonts w:ascii="Trebuchet MS" w:hAnsi="Trebuchet MS"/>
          <w:sz w:val="23"/>
          <w:szCs w:val="23"/>
        </w:rPr>
        <w:t>should have</w:t>
      </w:r>
      <w:r w:rsidRPr="00064578">
        <w:rPr>
          <w:rFonts w:ascii="Trebuchet MS" w:hAnsi="Trebuchet MS"/>
          <w:sz w:val="23"/>
          <w:szCs w:val="23"/>
        </w:rPr>
        <w:t xml:space="preserve"> access to free and accessible support services</w:t>
      </w:r>
      <w:r w:rsidR="007D5136" w:rsidRPr="00064578">
        <w:rPr>
          <w:rFonts w:ascii="Trebuchet MS" w:hAnsi="Trebuchet MS"/>
          <w:sz w:val="23"/>
          <w:szCs w:val="23"/>
        </w:rPr>
        <w:t xml:space="preserve"> e.g. certain websites could be zero-rated so consumers can access online support free of charge</w:t>
      </w:r>
      <w:r w:rsidR="005D6D6A" w:rsidRPr="00064578">
        <w:rPr>
          <w:rFonts w:ascii="Trebuchet MS" w:hAnsi="Trebuchet MS"/>
          <w:sz w:val="23"/>
          <w:szCs w:val="23"/>
        </w:rPr>
        <w:t>.</w:t>
      </w:r>
    </w:p>
    <w:p w14:paraId="016A5EDE" w14:textId="431AC89B" w:rsidR="005C58D2" w:rsidRPr="00064578" w:rsidRDefault="005C58D2" w:rsidP="005C58D2">
      <w:pPr>
        <w:pStyle w:val="ListParagraph"/>
        <w:numPr>
          <w:ilvl w:val="0"/>
          <w:numId w:val="10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CPs should adopt a trust-based approach when providing support to customers</w:t>
      </w:r>
      <w:r w:rsidR="005D6D6A" w:rsidRPr="00064578">
        <w:rPr>
          <w:rFonts w:ascii="Trebuchet MS" w:hAnsi="Trebuchet MS"/>
          <w:sz w:val="23"/>
          <w:szCs w:val="23"/>
        </w:rPr>
        <w:t xml:space="preserve"> e.g. r</w:t>
      </w:r>
      <w:r w:rsidRPr="00064578">
        <w:rPr>
          <w:rFonts w:ascii="Trebuchet MS" w:hAnsi="Trebuchet MS"/>
          <w:sz w:val="23"/>
          <w:szCs w:val="23"/>
        </w:rPr>
        <w:t xml:space="preserve">equiring customers to complete complex forms and submit evidence is likely to act as a barrier to access. </w:t>
      </w:r>
    </w:p>
    <w:p w14:paraId="47BB8949" w14:textId="0EB618EE" w:rsidR="009E41AB" w:rsidRPr="00064578" w:rsidRDefault="009E41AB" w:rsidP="000B10B0">
      <w:pPr>
        <w:pStyle w:val="ListParagraph"/>
        <w:numPr>
          <w:ilvl w:val="0"/>
          <w:numId w:val="10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 xml:space="preserve">Consumers can find it difficult to </w:t>
      </w:r>
      <w:r w:rsidR="005D6D6A" w:rsidRPr="00064578">
        <w:rPr>
          <w:rFonts w:ascii="Trebuchet MS" w:hAnsi="Trebuchet MS"/>
          <w:sz w:val="23"/>
          <w:szCs w:val="23"/>
        </w:rPr>
        <w:t xml:space="preserve">reach the correct person </w:t>
      </w:r>
      <w:r w:rsidR="00120423" w:rsidRPr="00064578">
        <w:rPr>
          <w:rFonts w:ascii="Trebuchet MS" w:hAnsi="Trebuchet MS"/>
          <w:sz w:val="23"/>
          <w:szCs w:val="23"/>
        </w:rPr>
        <w:t>for</w:t>
      </w:r>
      <w:r w:rsidRPr="00064578">
        <w:rPr>
          <w:rFonts w:ascii="Trebuchet MS" w:hAnsi="Trebuchet MS"/>
          <w:sz w:val="23"/>
          <w:szCs w:val="23"/>
        </w:rPr>
        <w:t xml:space="preserve"> assistance</w:t>
      </w:r>
      <w:r w:rsidR="005D6D6A" w:rsidRPr="00064578">
        <w:rPr>
          <w:rFonts w:ascii="Trebuchet MS" w:hAnsi="Trebuchet MS"/>
          <w:sz w:val="23"/>
          <w:szCs w:val="23"/>
        </w:rPr>
        <w:t xml:space="preserve"> and CPs should improve customer service </w:t>
      </w:r>
      <w:r w:rsidR="00120423" w:rsidRPr="00064578">
        <w:rPr>
          <w:rFonts w:ascii="Trebuchet MS" w:hAnsi="Trebuchet MS"/>
          <w:sz w:val="23"/>
          <w:szCs w:val="23"/>
        </w:rPr>
        <w:t xml:space="preserve">delivery </w:t>
      </w:r>
      <w:r w:rsidR="005D6D6A" w:rsidRPr="00064578">
        <w:rPr>
          <w:rFonts w:ascii="Trebuchet MS" w:hAnsi="Trebuchet MS"/>
          <w:sz w:val="23"/>
          <w:szCs w:val="23"/>
        </w:rPr>
        <w:t>to mitigate this.</w:t>
      </w:r>
    </w:p>
    <w:p w14:paraId="5967AA80" w14:textId="66F996E7" w:rsidR="005C58D2" w:rsidRPr="00064578" w:rsidRDefault="005D6D6A" w:rsidP="005C58D2">
      <w:pPr>
        <w:pStyle w:val="ListParagraph"/>
        <w:numPr>
          <w:ilvl w:val="0"/>
          <w:numId w:val="10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eastAsia="Times New Roman" w:hAnsi="Trebuchet MS" w:cs="Segoe UI"/>
          <w:sz w:val="23"/>
          <w:szCs w:val="23"/>
          <w:lang w:eastAsia="en-GB"/>
        </w:rPr>
        <w:t>Customer s</w:t>
      </w:r>
      <w:r w:rsidR="005C58D2" w:rsidRPr="00064578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upport is sometimes offered via social media </w:t>
      </w:r>
      <w:r w:rsidRPr="00064578">
        <w:rPr>
          <w:rFonts w:ascii="Trebuchet MS" w:eastAsia="Times New Roman" w:hAnsi="Trebuchet MS" w:cs="Segoe UI"/>
          <w:sz w:val="23"/>
          <w:szCs w:val="23"/>
          <w:lang w:eastAsia="en-GB"/>
        </w:rPr>
        <w:t>channels;</w:t>
      </w:r>
      <w:r w:rsidR="005C58D2" w:rsidRPr="00064578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 however</w:t>
      </w:r>
      <w:r w:rsidR="00120423" w:rsidRPr="00064578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, </w:t>
      </w:r>
      <w:r w:rsidR="005C58D2" w:rsidRPr="00064578">
        <w:rPr>
          <w:rFonts w:ascii="Trebuchet MS" w:eastAsia="Times New Roman" w:hAnsi="Trebuchet MS" w:cs="Segoe UI"/>
          <w:sz w:val="23"/>
          <w:szCs w:val="23"/>
          <w:lang w:eastAsia="en-GB"/>
        </w:rPr>
        <w:t>response rates can be slow.</w:t>
      </w:r>
    </w:p>
    <w:p w14:paraId="2F1BB63B" w14:textId="4C723911" w:rsidR="005D6D6A" w:rsidRPr="00064578" w:rsidRDefault="005D6D6A" w:rsidP="005D6D6A">
      <w:pPr>
        <w:pStyle w:val="ListParagraph"/>
        <w:numPr>
          <w:ilvl w:val="0"/>
          <w:numId w:val="10"/>
        </w:numPr>
        <w:rPr>
          <w:rFonts w:ascii="Trebuchet MS" w:hAnsi="Trebuchet MS"/>
          <w:sz w:val="23"/>
          <w:szCs w:val="23"/>
        </w:rPr>
      </w:pPr>
      <w:r w:rsidRPr="00064578">
        <w:rPr>
          <w:rFonts w:ascii="Trebuchet MS" w:eastAsia="Times New Roman" w:hAnsi="Trebuchet MS" w:cs="Arial"/>
          <w:sz w:val="23"/>
          <w:szCs w:val="23"/>
        </w:rPr>
        <w:t>Treatment of third parties who support consumers with additional support requirements could be improved as they could also</w:t>
      </w:r>
      <w:r w:rsidR="007E0F11">
        <w:rPr>
          <w:rFonts w:ascii="Trebuchet MS" w:eastAsia="Times New Roman" w:hAnsi="Trebuchet MS" w:cs="Arial"/>
          <w:sz w:val="23"/>
          <w:szCs w:val="23"/>
        </w:rPr>
        <w:t xml:space="preserve"> require additional support</w:t>
      </w:r>
      <w:r w:rsidRPr="00064578">
        <w:rPr>
          <w:rFonts w:ascii="Trebuchet MS" w:eastAsia="Times New Roman" w:hAnsi="Trebuchet MS" w:cs="Arial"/>
          <w:sz w:val="23"/>
          <w:szCs w:val="23"/>
        </w:rPr>
        <w:t xml:space="preserve"> themselves.</w:t>
      </w:r>
    </w:p>
    <w:p w14:paraId="1C7FD61E" w14:textId="77777777" w:rsidR="003E6BDA" w:rsidRPr="00064578" w:rsidRDefault="003E6BDA" w:rsidP="003E6BDA">
      <w:pPr>
        <w:pStyle w:val="ListParagraph"/>
        <w:numPr>
          <w:ilvl w:val="0"/>
          <w:numId w:val="10"/>
        </w:numPr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 xml:space="preserve">CPs could improve current processes relating to third-party consent. One example was provided where a carer was unable to assist because the person </w:t>
      </w:r>
      <w:r w:rsidRPr="00064578">
        <w:rPr>
          <w:rFonts w:ascii="Trebuchet MS" w:hAnsi="Trebuchet MS"/>
          <w:sz w:val="23"/>
          <w:szCs w:val="23"/>
        </w:rPr>
        <w:lastRenderedPageBreak/>
        <w:t>they were caring for was non-verbal and unable to provide consent over the telephone.</w:t>
      </w:r>
    </w:p>
    <w:p w14:paraId="09743125" w14:textId="1ABDD5CD" w:rsidR="000B10B0" w:rsidRPr="00064578" w:rsidRDefault="003E6BDA" w:rsidP="00BA0ECD">
      <w:pPr>
        <w:pStyle w:val="ListParagraph"/>
        <w:numPr>
          <w:ilvl w:val="0"/>
          <w:numId w:val="10"/>
        </w:numPr>
        <w:ind w:left="709"/>
        <w:rPr>
          <w:rFonts w:ascii="Trebuchet MS" w:hAnsi="Trebuchet MS"/>
          <w:sz w:val="23"/>
          <w:szCs w:val="23"/>
        </w:rPr>
      </w:pPr>
      <w:r w:rsidRPr="00064578">
        <w:rPr>
          <w:rFonts w:ascii="Trebuchet MS" w:eastAsia="Times New Roman" w:hAnsi="Trebuchet MS" w:cs="Arial"/>
          <w:sz w:val="23"/>
          <w:szCs w:val="23"/>
        </w:rPr>
        <w:t>CPs have the same formal duties e.g. data protection</w:t>
      </w:r>
      <w:r w:rsidR="005D6D6A" w:rsidRPr="00064578">
        <w:rPr>
          <w:rFonts w:ascii="Trebuchet MS" w:eastAsia="Times New Roman" w:hAnsi="Trebuchet MS" w:cs="Arial"/>
          <w:sz w:val="23"/>
          <w:szCs w:val="23"/>
        </w:rPr>
        <w:t xml:space="preserve"> legislation</w:t>
      </w:r>
      <w:r w:rsidRPr="00064578">
        <w:rPr>
          <w:rFonts w:ascii="Trebuchet MS" w:eastAsia="Times New Roman" w:hAnsi="Trebuchet MS" w:cs="Arial"/>
          <w:sz w:val="23"/>
          <w:szCs w:val="23"/>
        </w:rPr>
        <w:t xml:space="preserve">, </w:t>
      </w:r>
      <w:r w:rsidR="005D6D6A" w:rsidRPr="00064578">
        <w:rPr>
          <w:rFonts w:ascii="Trebuchet MS" w:eastAsia="Times New Roman" w:hAnsi="Trebuchet MS" w:cs="Arial"/>
          <w:sz w:val="23"/>
          <w:szCs w:val="23"/>
        </w:rPr>
        <w:t>however</w:t>
      </w:r>
      <w:r w:rsidRPr="00064578">
        <w:rPr>
          <w:rFonts w:ascii="Trebuchet MS" w:eastAsia="Times New Roman" w:hAnsi="Trebuchet MS" w:cs="Arial"/>
          <w:sz w:val="23"/>
          <w:szCs w:val="23"/>
        </w:rPr>
        <w:t xml:space="preserve"> their interpretations can be very different. A more uniform approach would help manage consumer, particularly </w:t>
      </w:r>
      <w:r w:rsidR="005D6D6A" w:rsidRPr="00064578">
        <w:rPr>
          <w:rFonts w:ascii="Trebuchet MS" w:eastAsia="Times New Roman" w:hAnsi="Trebuchet MS" w:cs="Arial"/>
          <w:sz w:val="23"/>
          <w:szCs w:val="23"/>
        </w:rPr>
        <w:t>third-party,</w:t>
      </w:r>
      <w:r w:rsidRPr="00064578">
        <w:rPr>
          <w:rFonts w:ascii="Trebuchet MS" w:eastAsia="Times New Roman" w:hAnsi="Trebuchet MS" w:cs="Arial"/>
          <w:sz w:val="23"/>
          <w:szCs w:val="23"/>
        </w:rPr>
        <w:t xml:space="preserve"> expectations</w:t>
      </w:r>
      <w:r w:rsidR="005D6D6A" w:rsidRPr="00064578">
        <w:rPr>
          <w:rFonts w:ascii="Trebuchet MS" w:eastAsia="Times New Roman" w:hAnsi="Trebuchet MS" w:cs="Arial"/>
          <w:sz w:val="23"/>
          <w:szCs w:val="23"/>
        </w:rPr>
        <w:t>.</w:t>
      </w:r>
    </w:p>
    <w:p w14:paraId="1A246008" w14:textId="77777777" w:rsidR="005D6D6A" w:rsidRPr="00064578" w:rsidRDefault="005D6D6A" w:rsidP="005D6D6A">
      <w:pPr>
        <w:pStyle w:val="ListParagraph"/>
        <w:ind w:left="709"/>
        <w:rPr>
          <w:rFonts w:ascii="Trebuchet MS" w:hAnsi="Trebuchet MS"/>
          <w:sz w:val="23"/>
          <w:szCs w:val="23"/>
        </w:rPr>
      </w:pPr>
    </w:p>
    <w:p w14:paraId="4642D7A8" w14:textId="6DC1BC69" w:rsidR="000B10B0" w:rsidRPr="00064578" w:rsidRDefault="000B10B0" w:rsidP="000B10B0">
      <w:pPr>
        <w:pStyle w:val="ListParagraph"/>
        <w:numPr>
          <w:ilvl w:val="0"/>
          <w:numId w:val="12"/>
        </w:numPr>
        <w:ind w:left="426" w:hanging="426"/>
        <w:rPr>
          <w:rFonts w:ascii="Trebuchet MS" w:hAnsi="Trebuchet MS"/>
          <w:b/>
          <w:bCs/>
          <w:sz w:val="23"/>
          <w:szCs w:val="23"/>
        </w:rPr>
      </w:pPr>
      <w:r w:rsidRPr="00064578">
        <w:rPr>
          <w:rFonts w:ascii="Trebuchet MS" w:hAnsi="Trebuchet MS"/>
          <w:b/>
          <w:bCs/>
          <w:sz w:val="23"/>
          <w:szCs w:val="23"/>
        </w:rPr>
        <w:t xml:space="preserve">Consumers who require additional support </w:t>
      </w:r>
      <w:r w:rsidR="000A1E18" w:rsidRPr="00064578">
        <w:rPr>
          <w:rFonts w:ascii="Trebuchet MS" w:hAnsi="Trebuchet MS"/>
          <w:b/>
          <w:bCs/>
          <w:sz w:val="23"/>
          <w:szCs w:val="23"/>
        </w:rPr>
        <w:t>might not</w:t>
      </w:r>
      <w:r w:rsidRPr="00064578">
        <w:rPr>
          <w:rFonts w:ascii="Trebuchet MS" w:hAnsi="Trebuchet MS"/>
          <w:b/>
          <w:bCs/>
          <w:sz w:val="23"/>
          <w:szCs w:val="23"/>
        </w:rPr>
        <w:t xml:space="preserve"> identify as ‘vulnerable’ so </w:t>
      </w:r>
      <w:r w:rsidR="00770703" w:rsidRPr="00064578">
        <w:rPr>
          <w:rFonts w:ascii="Trebuchet MS" w:hAnsi="Trebuchet MS"/>
          <w:b/>
          <w:bCs/>
          <w:sz w:val="23"/>
          <w:szCs w:val="23"/>
        </w:rPr>
        <w:t>communications providers</w:t>
      </w:r>
      <w:r w:rsidRPr="00064578">
        <w:rPr>
          <w:rFonts w:ascii="Trebuchet MS" w:hAnsi="Trebuchet MS"/>
          <w:b/>
          <w:bCs/>
          <w:sz w:val="23"/>
          <w:szCs w:val="23"/>
        </w:rPr>
        <w:t xml:space="preserve"> need to proactively identify consumer’s support requirements.</w:t>
      </w:r>
    </w:p>
    <w:p w14:paraId="706C3B9E" w14:textId="5D4E8984" w:rsidR="00D64B20" w:rsidRPr="00064578" w:rsidRDefault="00D64B20" w:rsidP="00D64B20">
      <w:pPr>
        <w:pStyle w:val="ListParagraph"/>
        <w:numPr>
          <w:ilvl w:val="0"/>
          <w:numId w:val="10"/>
        </w:numPr>
        <w:ind w:left="709" w:hanging="284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Some consumer</w:t>
      </w:r>
      <w:r w:rsidR="00913D8C" w:rsidRPr="00064578">
        <w:rPr>
          <w:rFonts w:ascii="Trebuchet MS" w:hAnsi="Trebuchet MS"/>
          <w:sz w:val="23"/>
          <w:szCs w:val="23"/>
        </w:rPr>
        <w:t>s</w:t>
      </w:r>
      <w:r w:rsidRPr="00064578">
        <w:rPr>
          <w:rFonts w:ascii="Trebuchet MS" w:hAnsi="Trebuchet MS"/>
          <w:sz w:val="23"/>
          <w:szCs w:val="23"/>
        </w:rPr>
        <w:t xml:space="preserve"> do not identify as ‘vulnerable’ so consumers need to promote support available using </w:t>
      </w:r>
      <w:r w:rsidR="00C74F6E" w:rsidRPr="00064578">
        <w:rPr>
          <w:rFonts w:ascii="Trebuchet MS" w:hAnsi="Trebuchet MS"/>
          <w:sz w:val="23"/>
          <w:szCs w:val="23"/>
        </w:rPr>
        <w:t>clear and consistent</w:t>
      </w:r>
      <w:r w:rsidRPr="00064578">
        <w:rPr>
          <w:rFonts w:ascii="Trebuchet MS" w:hAnsi="Trebuchet MS"/>
          <w:sz w:val="23"/>
          <w:szCs w:val="23"/>
        </w:rPr>
        <w:t xml:space="preserve"> language so consumers understand the benefits of flagging their support needs.</w:t>
      </w:r>
    </w:p>
    <w:p w14:paraId="3858BDB1" w14:textId="77777777" w:rsidR="00C74F6E" w:rsidRPr="00064578" w:rsidRDefault="00C74F6E" w:rsidP="00C74F6E">
      <w:pPr>
        <w:pStyle w:val="ListParagraph"/>
        <w:numPr>
          <w:ilvl w:val="0"/>
          <w:numId w:val="10"/>
        </w:numPr>
        <w:ind w:left="709" w:hanging="284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 xml:space="preserve">Some consumers </w:t>
      </w:r>
      <w:r w:rsidRPr="00064578">
        <w:rPr>
          <w:rFonts w:ascii="Trebuchet MS" w:eastAsia="Times New Roman" w:hAnsi="Trebuchet MS" w:cs="Arial"/>
          <w:color w:val="000000"/>
          <w:sz w:val="23"/>
          <w:szCs w:val="23"/>
        </w:rPr>
        <w:t>are reluctant to disclose that they have a disability/health condition because they don’t think they need additional support, are unaware of available support and/or wouldn’t put themselves in the ‘vulnerable’ bracket. </w:t>
      </w:r>
    </w:p>
    <w:p w14:paraId="4A4CEC1F" w14:textId="77777777" w:rsidR="00C74F6E" w:rsidRPr="00064578" w:rsidRDefault="00C74F6E" w:rsidP="00C74F6E">
      <w:pPr>
        <w:pStyle w:val="ListParagraph"/>
        <w:numPr>
          <w:ilvl w:val="0"/>
          <w:numId w:val="10"/>
        </w:numPr>
        <w:ind w:left="709" w:hanging="284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Some participants felt that using the term ‘vulnerable’ was appropriate if a person was facing vulnerable circumstances. However, they were uncomfortable with the term being used to describe all</w:t>
      </w:r>
      <w:r w:rsidRPr="00064578">
        <w:rPr>
          <w:rFonts w:ascii="Trebuchet MS" w:hAnsi="Trebuchet MS"/>
          <w:sz w:val="23"/>
          <w:szCs w:val="23"/>
          <w:shd w:val="clear" w:color="auto" w:fill="FFFFFF"/>
        </w:rPr>
        <w:t xml:space="preserve"> people with disabilities, particularly people who would not identify as ‘vulnerable’.</w:t>
      </w:r>
    </w:p>
    <w:p w14:paraId="2AA5C195" w14:textId="463FC3B1" w:rsidR="00C74F6E" w:rsidRPr="00064578" w:rsidRDefault="00C74F6E" w:rsidP="00C74F6E">
      <w:pPr>
        <w:pStyle w:val="ListParagraph"/>
        <w:numPr>
          <w:ilvl w:val="0"/>
          <w:numId w:val="10"/>
        </w:numPr>
        <w:ind w:left="709" w:hanging="284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 xml:space="preserve">Concerns were raised that the term ‘vulnerable’ can stereotype consumers who require additional support and carry negative connotations. </w:t>
      </w:r>
    </w:p>
    <w:p w14:paraId="17434155" w14:textId="2E40BECF" w:rsidR="00866AC3" w:rsidRPr="00064578" w:rsidRDefault="00866AC3" w:rsidP="00C74F6E">
      <w:pPr>
        <w:pStyle w:val="ListParagraph"/>
        <w:numPr>
          <w:ilvl w:val="0"/>
          <w:numId w:val="10"/>
        </w:numPr>
        <w:ind w:left="709" w:hanging="284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 xml:space="preserve">The definition of ‘vulnerable’ can differ and other terms such as ‘priority group’ could be clearer and less ambiguous. </w:t>
      </w:r>
    </w:p>
    <w:p w14:paraId="61A50116" w14:textId="77777777" w:rsidR="00C74F6E" w:rsidRPr="00064578" w:rsidRDefault="00C74F6E" w:rsidP="00C74F6E">
      <w:pPr>
        <w:pStyle w:val="ListParagraph"/>
        <w:numPr>
          <w:ilvl w:val="0"/>
          <w:numId w:val="10"/>
        </w:numPr>
        <w:ind w:left="709" w:hanging="284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 xml:space="preserve">CPs should train frontline staff to identify any consumers who would benefit from support; and respond well to consumers who have disclosed a support requirement. </w:t>
      </w:r>
    </w:p>
    <w:p w14:paraId="570E0C8F" w14:textId="1A241B27" w:rsidR="00E93E0E" w:rsidRPr="00064578" w:rsidRDefault="00913D8C" w:rsidP="00C74F6E">
      <w:pPr>
        <w:pStyle w:val="ListParagraph"/>
        <w:numPr>
          <w:ilvl w:val="0"/>
          <w:numId w:val="10"/>
        </w:numPr>
        <w:ind w:left="709" w:hanging="284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CPs should ask consumers if they have any</w:t>
      </w:r>
      <w:r w:rsidR="00E93E0E" w:rsidRPr="00064578">
        <w:rPr>
          <w:rFonts w:ascii="Trebuchet MS" w:hAnsi="Trebuchet MS"/>
          <w:sz w:val="23"/>
          <w:szCs w:val="23"/>
        </w:rPr>
        <w:t xml:space="preserve"> additional support requirements as a matter of course</w:t>
      </w:r>
      <w:r w:rsidR="00C74F6E" w:rsidRPr="00064578">
        <w:rPr>
          <w:rFonts w:ascii="Trebuchet MS" w:hAnsi="Trebuchet MS"/>
          <w:sz w:val="23"/>
          <w:szCs w:val="23"/>
        </w:rPr>
        <w:t xml:space="preserve"> during various consumer </w:t>
      </w:r>
      <w:r w:rsidR="00ED1383" w:rsidRPr="00064578">
        <w:rPr>
          <w:rFonts w:ascii="Trebuchet MS" w:hAnsi="Trebuchet MS"/>
          <w:sz w:val="23"/>
          <w:szCs w:val="23"/>
        </w:rPr>
        <w:t>touchpoints</w:t>
      </w:r>
      <w:r w:rsidR="00C74F6E" w:rsidRPr="00064578">
        <w:rPr>
          <w:rFonts w:ascii="Trebuchet MS" w:hAnsi="Trebuchet MS"/>
          <w:sz w:val="23"/>
          <w:szCs w:val="23"/>
        </w:rPr>
        <w:t xml:space="preserve"> e.g. signing up to a contract.</w:t>
      </w:r>
    </w:p>
    <w:p w14:paraId="0F1B5EA6" w14:textId="77777777" w:rsidR="00C74F6E" w:rsidRPr="00064578" w:rsidRDefault="00C74F6E" w:rsidP="00C74F6E">
      <w:pPr>
        <w:pStyle w:val="ListParagraph"/>
        <w:numPr>
          <w:ilvl w:val="0"/>
          <w:numId w:val="10"/>
        </w:numPr>
        <w:ind w:left="709" w:hanging="284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CPs should seek to build an engagement network with existing customers to ensure regular contact where customers can flag support needs or provide updates on their circumstances – this would be particularly valuable for consumers who experience transient vulnerability.</w:t>
      </w:r>
    </w:p>
    <w:p w14:paraId="0D582CD0" w14:textId="5B85497C" w:rsidR="000B10B0" w:rsidRPr="00064578" w:rsidRDefault="000B10B0" w:rsidP="000B10B0">
      <w:pPr>
        <w:pStyle w:val="ListParagraph"/>
        <w:numPr>
          <w:ilvl w:val="0"/>
          <w:numId w:val="10"/>
        </w:numPr>
        <w:ind w:left="709" w:hanging="284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 xml:space="preserve">Not all consumers will require additional support </w:t>
      </w:r>
      <w:r w:rsidR="00ED1383" w:rsidRPr="00064578">
        <w:rPr>
          <w:rFonts w:ascii="Trebuchet MS" w:hAnsi="Trebuchet MS"/>
          <w:sz w:val="23"/>
          <w:szCs w:val="23"/>
        </w:rPr>
        <w:t>long-term,</w:t>
      </w:r>
      <w:r w:rsidRPr="00064578">
        <w:rPr>
          <w:rFonts w:ascii="Trebuchet MS" w:hAnsi="Trebuchet MS"/>
          <w:sz w:val="23"/>
          <w:szCs w:val="23"/>
        </w:rPr>
        <w:t xml:space="preserve"> and CPs should put in place appropriate processes to check if a customer’s support requirements remain the same or need updating.</w:t>
      </w:r>
    </w:p>
    <w:p w14:paraId="33AEDA90" w14:textId="20945ABE" w:rsidR="000B10B0" w:rsidRPr="002C0A6E" w:rsidRDefault="000B10B0" w:rsidP="000B10B0">
      <w:pPr>
        <w:pStyle w:val="ListParagraph"/>
        <w:numPr>
          <w:ilvl w:val="0"/>
          <w:numId w:val="10"/>
        </w:numPr>
        <w:ind w:left="709" w:hanging="284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CPs can identify consumers who use support services such as Relay UK and should use this intel to offer additional support where required</w:t>
      </w:r>
      <w:r w:rsidR="00C74F6E" w:rsidRPr="00064578">
        <w:rPr>
          <w:rFonts w:ascii="Trebuchet MS" w:hAnsi="Trebuchet MS"/>
          <w:sz w:val="23"/>
          <w:szCs w:val="23"/>
        </w:rPr>
        <w:t>.</w:t>
      </w:r>
      <w:r w:rsidRPr="00064578">
        <w:rPr>
          <w:rFonts w:ascii="Trebuchet MS" w:eastAsia="Times New Roman" w:hAnsi="Trebuchet MS" w:cs="Segoe UI"/>
          <w:sz w:val="23"/>
          <w:szCs w:val="23"/>
          <w:lang w:eastAsia="en-GB"/>
        </w:rPr>
        <w:t xml:space="preserve"> </w:t>
      </w:r>
    </w:p>
    <w:p w14:paraId="6E1BD40F" w14:textId="77777777" w:rsidR="002C0A6E" w:rsidRDefault="002C0A6E" w:rsidP="002C0A6E">
      <w:pPr>
        <w:pStyle w:val="xmsonormal"/>
        <w:spacing w:line="276" w:lineRule="auto"/>
        <w:ind w:left="284"/>
        <w:rPr>
          <w:rFonts w:ascii="Trebuchet MS" w:hAnsi="Trebuchet MS"/>
          <w:b/>
          <w:bCs/>
          <w:sz w:val="23"/>
          <w:szCs w:val="23"/>
        </w:rPr>
      </w:pPr>
    </w:p>
    <w:p w14:paraId="34DBD9E6" w14:textId="49F243B2" w:rsidR="001D3600" w:rsidRPr="00064578" w:rsidRDefault="001F065E" w:rsidP="000B10B0">
      <w:pPr>
        <w:pStyle w:val="xmsonormal"/>
        <w:numPr>
          <w:ilvl w:val="0"/>
          <w:numId w:val="12"/>
        </w:numPr>
        <w:spacing w:line="276" w:lineRule="auto"/>
        <w:ind w:left="284" w:hanging="284"/>
        <w:rPr>
          <w:rFonts w:ascii="Trebuchet MS" w:hAnsi="Trebuchet MS"/>
          <w:b/>
          <w:bCs/>
          <w:sz w:val="23"/>
          <w:szCs w:val="23"/>
        </w:rPr>
      </w:pPr>
      <w:r w:rsidRPr="00064578">
        <w:rPr>
          <w:rFonts w:ascii="Trebuchet MS" w:hAnsi="Trebuchet MS"/>
          <w:b/>
          <w:bCs/>
          <w:sz w:val="23"/>
          <w:szCs w:val="23"/>
        </w:rPr>
        <w:t>C</w:t>
      </w:r>
      <w:r w:rsidR="001D3600" w:rsidRPr="00064578">
        <w:rPr>
          <w:rFonts w:ascii="Trebuchet MS" w:hAnsi="Trebuchet MS"/>
          <w:b/>
          <w:bCs/>
          <w:sz w:val="23"/>
          <w:szCs w:val="23"/>
        </w:rPr>
        <w:t xml:space="preserve">ommunications providers </w:t>
      </w:r>
      <w:r w:rsidRPr="00064578">
        <w:rPr>
          <w:rFonts w:ascii="Trebuchet MS" w:hAnsi="Trebuchet MS"/>
          <w:b/>
          <w:bCs/>
          <w:sz w:val="23"/>
          <w:szCs w:val="23"/>
        </w:rPr>
        <w:t xml:space="preserve">should adopt a consistent approach to how they </w:t>
      </w:r>
      <w:r w:rsidR="001D3600" w:rsidRPr="00064578">
        <w:rPr>
          <w:rFonts w:ascii="Trebuchet MS" w:hAnsi="Trebuchet MS"/>
          <w:b/>
          <w:bCs/>
          <w:sz w:val="23"/>
          <w:szCs w:val="23"/>
        </w:rPr>
        <w:t>identify and record consumer</w:t>
      </w:r>
      <w:r w:rsidR="005D6D6A" w:rsidRPr="00064578">
        <w:rPr>
          <w:rFonts w:ascii="Trebuchet MS" w:hAnsi="Trebuchet MS"/>
          <w:b/>
          <w:bCs/>
          <w:sz w:val="23"/>
          <w:szCs w:val="23"/>
        </w:rPr>
        <w:t xml:space="preserve">’s </w:t>
      </w:r>
      <w:r w:rsidR="001D3600" w:rsidRPr="00064578">
        <w:rPr>
          <w:rFonts w:ascii="Trebuchet MS" w:hAnsi="Trebuchet MS"/>
          <w:b/>
          <w:bCs/>
          <w:sz w:val="23"/>
          <w:szCs w:val="23"/>
        </w:rPr>
        <w:t xml:space="preserve">additional support </w:t>
      </w:r>
      <w:r w:rsidR="005D6D6A" w:rsidRPr="00064578">
        <w:rPr>
          <w:rFonts w:ascii="Trebuchet MS" w:hAnsi="Trebuchet MS"/>
          <w:b/>
          <w:bCs/>
          <w:sz w:val="23"/>
          <w:szCs w:val="23"/>
        </w:rPr>
        <w:t>requirements.</w:t>
      </w:r>
    </w:p>
    <w:p w14:paraId="47641892" w14:textId="32501810" w:rsidR="00011F29" w:rsidRPr="00064578" w:rsidRDefault="00A63A6D" w:rsidP="00011F29">
      <w:pPr>
        <w:pStyle w:val="ListParagraph"/>
        <w:numPr>
          <w:ilvl w:val="0"/>
          <w:numId w:val="10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 xml:space="preserve">How CPs </w:t>
      </w:r>
      <w:r w:rsidR="002D7E03" w:rsidRPr="00064578">
        <w:rPr>
          <w:rFonts w:ascii="Trebuchet MS" w:hAnsi="Trebuchet MS"/>
          <w:sz w:val="23"/>
          <w:szCs w:val="23"/>
        </w:rPr>
        <w:t>identif</w:t>
      </w:r>
      <w:r w:rsidRPr="00064578">
        <w:rPr>
          <w:rFonts w:ascii="Trebuchet MS" w:hAnsi="Trebuchet MS"/>
          <w:sz w:val="23"/>
          <w:szCs w:val="23"/>
        </w:rPr>
        <w:t>ied</w:t>
      </w:r>
      <w:r w:rsidR="002D7E03" w:rsidRPr="00064578">
        <w:rPr>
          <w:rFonts w:ascii="Trebuchet MS" w:hAnsi="Trebuchet MS"/>
          <w:sz w:val="23"/>
          <w:szCs w:val="23"/>
        </w:rPr>
        <w:t xml:space="preserve"> and record</w:t>
      </w:r>
      <w:r w:rsidRPr="00064578">
        <w:rPr>
          <w:rFonts w:ascii="Trebuchet MS" w:hAnsi="Trebuchet MS"/>
          <w:sz w:val="23"/>
          <w:szCs w:val="23"/>
        </w:rPr>
        <w:t>ed</w:t>
      </w:r>
      <w:r w:rsidR="002D7E03" w:rsidRPr="00064578">
        <w:rPr>
          <w:rFonts w:ascii="Trebuchet MS" w:hAnsi="Trebuchet MS"/>
          <w:sz w:val="23"/>
          <w:szCs w:val="23"/>
        </w:rPr>
        <w:t xml:space="preserve"> consumer’s additional support requirements</w:t>
      </w:r>
      <w:r w:rsidRPr="00064578">
        <w:rPr>
          <w:rFonts w:ascii="Trebuchet MS" w:hAnsi="Trebuchet MS"/>
          <w:sz w:val="23"/>
          <w:szCs w:val="23"/>
        </w:rPr>
        <w:t xml:space="preserve"> differed across the sector. F</w:t>
      </w:r>
      <w:r w:rsidR="002D7E03" w:rsidRPr="00064578">
        <w:rPr>
          <w:rFonts w:ascii="Trebuchet MS" w:hAnsi="Trebuchet MS"/>
          <w:sz w:val="23"/>
          <w:szCs w:val="23"/>
        </w:rPr>
        <w:t>or instance, specific support data was sometimes recorded in call notes rather than flagged on a customer’s file. V</w:t>
      </w:r>
      <w:r w:rsidR="001820D8" w:rsidRPr="00064578">
        <w:rPr>
          <w:rFonts w:ascii="Trebuchet MS" w:hAnsi="Trebuchet MS"/>
          <w:sz w:val="23"/>
          <w:szCs w:val="23"/>
        </w:rPr>
        <w:t xml:space="preserve">ariables </w:t>
      </w:r>
      <w:r w:rsidR="002D7E03" w:rsidRPr="00064578">
        <w:rPr>
          <w:rFonts w:ascii="Trebuchet MS" w:hAnsi="Trebuchet MS"/>
          <w:sz w:val="23"/>
          <w:szCs w:val="23"/>
        </w:rPr>
        <w:t xml:space="preserve">also existed </w:t>
      </w:r>
      <w:r w:rsidR="001820D8" w:rsidRPr="00064578">
        <w:rPr>
          <w:rFonts w:ascii="Trebuchet MS" w:hAnsi="Trebuchet MS"/>
          <w:sz w:val="23"/>
          <w:szCs w:val="23"/>
        </w:rPr>
        <w:t>w</w:t>
      </w:r>
      <w:r w:rsidR="002D7E03" w:rsidRPr="00064578">
        <w:rPr>
          <w:rFonts w:ascii="Trebuchet MS" w:hAnsi="Trebuchet MS"/>
          <w:sz w:val="23"/>
          <w:szCs w:val="23"/>
        </w:rPr>
        <w:t>ithin</w:t>
      </w:r>
      <w:r w:rsidR="001820D8" w:rsidRPr="00064578">
        <w:rPr>
          <w:rFonts w:ascii="Trebuchet MS" w:hAnsi="Trebuchet MS"/>
          <w:sz w:val="23"/>
          <w:szCs w:val="23"/>
        </w:rPr>
        <w:t xml:space="preserve"> </w:t>
      </w:r>
      <w:r w:rsidR="001F065E" w:rsidRPr="00064578">
        <w:rPr>
          <w:rFonts w:ascii="Trebuchet MS" w:hAnsi="Trebuchet MS"/>
          <w:sz w:val="23"/>
          <w:szCs w:val="23"/>
        </w:rPr>
        <w:t xml:space="preserve">individual </w:t>
      </w:r>
      <w:r w:rsidR="001820D8" w:rsidRPr="00064578">
        <w:rPr>
          <w:rFonts w:ascii="Trebuchet MS" w:hAnsi="Trebuchet MS"/>
          <w:sz w:val="23"/>
          <w:szCs w:val="23"/>
        </w:rPr>
        <w:t>providers</w:t>
      </w:r>
      <w:r w:rsidR="001F065E" w:rsidRPr="00064578">
        <w:rPr>
          <w:rFonts w:ascii="Trebuchet MS" w:hAnsi="Trebuchet MS"/>
          <w:sz w:val="23"/>
          <w:szCs w:val="23"/>
        </w:rPr>
        <w:t>’</w:t>
      </w:r>
      <w:r w:rsidR="001820D8" w:rsidRPr="00064578">
        <w:rPr>
          <w:rFonts w:ascii="Trebuchet MS" w:hAnsi="Trebuchet MS"/>
          <w:sz w:val="23"/>
          <w:szCs w:val="23"/>
        </w:rPr>
        <w:t xml:space="preserve"> approaches</w:t>
      </w:r>
      <w:r w:rsidR="009E41AB" w:rsidRPr="00064578">
        <w:rPr>
          <w:rFonts w:ascii="Trebuchet MS" w:hAnsi="Trebuchet MS"/>
          <w:sz w:val="23"/>
          <w:szCs w:val="23"/>
        </w:rPr>
        <w:t>.</w:t>
      </w:r>
      <w:r w:rsidR="002D7E03" w:rsidRPr="00064578">
        <w:rPr>
          <w:rFonts w:ascii="Trebuchet MS" w:hAnsi="Trebuchet MS"/>
          <w:sz w:val="23"/>
          <w:szCs w:val="23"/>
        </w:rPr>
        <w:t xml:space="preserve"> </w:t>
      </w:r>
    </w:p>
    <w:p w14:paraId="3EE807DC" w14:textId="76BEDF13" w:rsidR="00011F29" w:rsidRPr="00064578" w:rsidRDefault="00D64B20" w:rsidP="00011F29">
      <w:pPr>
        <w:pStyle w:val="ListParagraph"/>
        <w:numPr>
          <w:ilvl w:val="0"/>
          <w:numId w:val="10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eastAsia="Times New Roman" w:hAnsi="Trebuchet MS" w:cs="Arial"/>
          <w:color w:val="000000"/>
          <w:sz w:val="23"/>
          <w:szCs w:val="23"/>
        </w:rPr>
        <w:lastRenderedPageBreak/>
        <w:t xml:space="preserve">Providers should ensure that they have a </w:t>
      </w:r>
      <w:r w:rsidR="00A63A6D" w:rsidRPr="00064578">
        <w:rPr>
          <w:rFonts w:ascii="Trebuchet MS" w:eastAsia="Times New Roman" w:hAnsi="Trebuchet MS" w:cs="Arial"/>
          <w:color w:val="000000"/>
          <w:sz w:val="23"/>
          <w:szCs w:val="23"/>
        </w:rPr>
        <w:t xml:space="preserve">set </w:t>
      </w:r>
      <w:r w:rsidRPr="00064578">
        <w:rPr>
          <w:rFonts w:ascii="Trebuchet MS" w:eastAsia="Times New Roman" w:hAnsi="Trebuchet MS" w:cs="Arial"/>
          <w:color w:val="000000"/>
          <w:sz w:val="23"/>
          <w:szCs w:val="23"/>
        </w:rPr>
        <w:t>process for recording support requirements and share the relevant information internally to reduce the need for a customer to unnecessarily repeat their disclosure. </w:t>
      </w:r>
    </w:p>
    <w:p w14:paraId="44EEC761" w14:textId="58408981" w:rsidR="00FE0C28" w:rsidRPr="00064578" w:rsidRDefault="00FE0C28" w:rsidP="00011F29">
      <w:pPr>
        <w:pStyle w:val="ListParagraph"/>
        <w:numPr>
          <w:ilvl w:val="0"/>
          <w:numId w:val="10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All CPs should offer a core set of support measures to help a wide range of consumers.</w:t>
      </w:r>
    </w:p>
    <w:p w14:paraId="376B4CF1" w14:textId="77777777" w:rsidR="002D7E03" w:rsidRPr="00064578" w:rsidRDefault="002D7E03" w:rsidP="002D7E03">
      <w:pPr>
        <w:pStyle w:val="ListParagraph"/>
        <w:numPr>
          <w:ilvl w:val="0"/>
          <w:numId w:val="10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CPs should provide training to front-line staff on a regular basis to ensure a consistent approach.</w:t>
      </w:r>
    </w:p>
    <w:p w14:paraId="42B56765" w14:textId="77777777" w:rsidR="002D7E03" w:rsidRPr="00064578" w:rsidRDefault="002D7E03" w:rsidP="002D7E03">
      <w:pPr>
        <w:pStyle w:val="ListParagraph"/>
        <w:numPr>
          <w:ilvl w:val="0"/>
          <w:numId w:val="10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CPs should have a dedicated phone and specialised team for consumers who wish to discuss support requirements.</w:t>
      </w:r>
    </w:p>
    <w:p w14:paraId="55EB74DB" w14:textId="20955947" w:rsidR="00FE0C28" w:rsidRPr="00064578" w:rsidRDefault="00FE0C28" w:rsidP="000B10B0">
      <w:pPr>
        <w:pStyle w:val="ListParagraph"/>
        <w:numPr>
          <w:ilvl w:val="0"/>
          <w:numId w:val="10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Support services such as social tariffs are inconsistent across the sector and could cause consumer confusion</w:t>
      </w:r>
      <w:r w:rsidR="008511AC" w:rsidRPr="00064578">
        <w:rPr>
          <w:rFonts w:ascii="Trebuchet MS" w:hAnsi="Trebuchet MS"/>
          <w:sz w:val="23"/>
          <w:szCs w:val="23"/>
        </w:rPr>
        <w:t xml:space="preserve"> and prevent consumers from switching provider</w:t>
      </w:r>
      <w:r w:rsidRPr="00064578">
        <w:rPr>
          <w:rFonts w:ascii="Trebuchet MS" w:hAnsi="Trebuchet MS"/>
          <w:sz w:val="23"/>
          <w:szCs w:val="23"/>
        </w:rPr>
        <w:t xml:space="preserve">. It was noted that </w:t>
      </w:r>
      <w:r w:rsidR="002D7E03" w:rsidRPr="00064578">
        <w:rPr>
          <w:rFonts w:ascii="Trebuchet MS" w:hAnsi="Trebuchet MS"/>
          <w:sz w:val="23"/>
          <w:szCs w:val="23"/>
        </w:rPr>
        <w:t>the Consumer Council for Water was</w:t>
      </w:r>
      <w:r w:rsidRPr="00064578">
        <w:rPr>
          <w:rFonts w:ascii="Trebuchet MS" w:hAnsi="Trebuchet MS"/>
          <w:sz w:val="23"/>
          <w:szCs w:val="23"/>
        </w:rPr>
        <w:t xml:space="preserve"> exploring adopting a single social tariff across the water sector.</w:t>
      </w:r>
    </w:p>
    <w:p w14:paraId="6097D64D" w14:textId="61E11A47" w:rsidR="00945F05" w:rsidRPr="00064578" w:rsidRDefault="00945F05" w:rsidP="000B10B0">
      <w:pPr>
        <w:pStyle w:val="ListParagraph"/>
        <w:numPr>
          <w:ilvl w:val="0"/>
          <w:numId w:val="10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Training should be provided by external organisations who specialise in certain areas e.g. Friends Against Scams, Dementia Friendly</w:t>
      </w:r>
      <w:r w:rsidR="009E41AB" w:rsidRPr="00064578">
        <w:rPr>
          <w:rFonts w:ascii="Trebuchet MS" w:hAnsi="Trebuchet MS"/>
          <w:sz w:val="23"/>
          <w:szCs w:val="23"/>
        </w:rPr>
        <w:t>.</w:t>
      </w:r>
    </w:p>
    <w:p w14:paraId="57BF56F8" w14:textId="3BCB35CB" w:rsidR="001F065E" w:rsidRPr="00064578" w:rsidRDefault="001F065E" w:rsidP="00D438A2">
      <w:pPr>
        <w:pStyle w:val="xmsonormal"/>
        <w:numPr>
          <w:ilvl w:val="0"/>
          <w:numId w:val="12"/>
        </w:numPr>
        <w:spacing w:line="276" w:lineRule="auto"/>
        <w:ind w:left="426" w:hanging="426"/>
        <w:rPr>
          <w:rFonts w:ascii="Trebuchet MS" w:hAnsi="Trebuchet MS"/>
          <w:b/>
          <w:bCs/>
          <w:sz w:val="23"/>
          <w:szCs w:val="23"/>
        </w:rPr>
      </w:pPr>
      <w:r w:rsidRPr="00064578">
        <w:rPr>
          <w:rFonts w:ascii="Trebuchet MS" w:hAnsi="Trebuchet MS"/>
          <w:b/>
          <w:bCs/>
          <w:sz w:val="23"/>
          <w:szCs w:val="23"/>
        </w:rPr>
        <w:t>Communications providers should widely promote available support services using accessible communications channels; and clear, consistent language</w:t>
      </w:r>
    </w:p>
    <w:p w14:paraId="78A10A23" w14:textId="10EEF3B5" w:rsidR="00071379" w:rsidRPr="00064578" w:rsidRDefault="001F065E" w:rsidP="00A63A6D">
      <w:pPr>
        <w:pStyle w:val="ListParagraph"/>
        <w:numPr>
          <w:ilvl w:val="0"/>
          <w:numId w:val="1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 xml:space="preserve">Not all </w:t>
      </w:r>
      <w:r w:rsidR="00071379" w:rsidRPr="00064578">
        <w:rPr>
          <w:rFonts w:ascii="Trebuchet MS" w:hAnsi="Trebuchet MS"/>
          <w:sz w:val="23"/>
          <w:szCs w:val="23"/>
        </w:rPr>
        <w:t>consumers</w:t>
      </w:r>
      <w:r w:rsidR="00A63A6D" w:rsidRPr="00064578">
        <w:rPr>
          <w:rFonts w:ascii="Trebuchet MS" w:hAnsi="Trebuchet MS"/>
          <w:sz w:val="23"/>
          <w:szCs w:val="23"/>
        </w:rPr>
        <w:t xml:space="preserve"> have the option to</w:t>
      </w:r>
      <w:r w:rsidRPr="00064578">
        <w:rPr>
          <w:rFonts w:ascii="Trebuchet MS" w:hAnsi="Trebuchet MS"/>
          <w:sz w:val="23"/>
          <w:szCs w:val="23"/>
        </w:rPr>
        <w:t xml:space="preserve"> rely on </w:t>
      </w:r>
      <w:r w:rsidR="00071379" w:rsidRPr="00064578">
        <w:rPr>
          <w:rFonts w:ascii="Trebuchet MS" w:hAnsi="Trebuchet MS"/>
          <w:sz w:val="23"/>
          <w:szCs w:val="23"/>
        </w:rPr>
        <w:t xml:space="preserve">friends, family or a carer </w:t>
      </w:r>
      <w:r w:rsidRPr="00064578">
        <w:rPr>
          <w:rFonts w:ascii="Trebuchet MS" w:hAnsi="Trebuchet MS"/>
          <w:sz w:val="23"/>
          <w:szCs w:val="23"/>
        </w:rPr>
        <w:t xml:space="preserve">to provide support, </w:t>
      </w:r>
      <w:r w:rsidR="00071379" w:rsidRPr="00064578">
        <w:rPr>
          <w:rFonts w:ascii="Trebuchet MS" w:hAnsi="Trebuchet MS"/>
          <w:sz w:val="23"/>
          <w:szCs w:val="23"/>
        </w:rPr>
        <w:t>so</w:t>
      </w:r>
      <w:r w:rsidRPr="00064578">
        <w:rPr>
          <w:rFonts w:ascii="Trebuchet MS" w:hAnsi="Trebuchet MS"/>
          <w:sz w:val="23"/>
          <w:szCs w:val="23"/>
        </w:rPr>
        <w:t xml:space="preserve"> CPs</w:t>
      </w:r>
      <w:r w:rsidR="00071379" w:rsidRPr="00064578">
        <w:rPr>
          <w:rFonts w:ascii="Trebuchet MS" w:hAnsi="Trebuchet MS"/>
          <w:sz w:val="23"/>
          <w:szCs w:val="23"/>
        </w:rPr>
        <w:t xml:space="preserve"> need </w:t>
      </w:r>
      <w:r w:rsidRPr="00064578">
        <w:rPr>
          <w:rFonts w:ascii="Trebuchet MS" w:hAnsi="Trebuchet MS"/>
          <w:sz w:val="23"/>
          <w:szCs w:val="23"/>
        </w:rPr>
        <w:t xml:space="preserve">to effectively share information on available support </w:t>
      </w:r>
      <w:r w:rsidR="00F806C6" w:rsidRPr="00064578">
        <w:rPr>
          <w:rFonts w:ascii="Trebuchet MS" w:hAnsi="Trebuchet MS"/>
          <w:sz w:val="23"/>
          <w:szCs w:val="23"/>
        </w:rPr>
        <w:t xml:space="preserve">with their </w:t>
      </w:r>
      <w:r w:rsidRPr="00064578">
        <w:rPr>
          <w:rFonts w:ascii="Trebuchet MS" w:hAnsi="Trebuchet MS"/>
          <w:sz w:val="23"/>
          <w:szCs w:val="23"/>
        </w:rPr>
        <w:t>customer base.</w:t>
      </w:r>
    </w:p>
    <w:p w14:paraId="25EE17DB" w14:textId="29589458" w:rsidR="00A63A6D" w:rsidRPr="00064578" w:rsidRDefault="00A63A6D" w:rsidP="00120423">
      <w:pPr>
        <w:pStyle w:val="ListParagraph"/>
        <w:numPr>
          <w:ilvl w:val="0"/>
          <w:numId w:val="1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Information on available support needs to be clear, accessible, consistent and prominent e.g. not in small font on CPs’ websites and available in other formats such as braille</w:t>
      </w:r>
      <w:r w:rsidR="00866AC3" w:rsidRPr="00064578">
        <w:rPr>
          <w:rFonts w:ascii="Trebuchet MS" w:hAnsi="Trebuchet MS"/>
          <w:sz w:val="23"/>
          <w:szCs w:val="23"/>
        </w:rPr>
        <w:t>,</w:t>
      </w:r>
      <w:r w:rsidRPr="00064578">
        <w:rPr>
          <w:rFonts w:ascii="Trebuchet MS" w:hAnsi="Trebuchet MS"/>
          <w:sz w:val="23"/>
          <w:szCs w:val="23"/>
        </w:rPr>
        <w:t xml:space="preserve"> </w:t>
      </w:r>
      <w:r w:rsidR="00120423" w:rsidRPr="00064578">
        <w:rPr>
          <w:rFonts w:ascii="Trebuchet MS" w:hAnsi="Trebuchet MS"/>
          <w:sz w:val="23"/>
          <w:szCs w:val="23"/>
        </w:rPr>
        <w:t>E</w:t>
      </w:r>
      <w:r w:rsidRPr="00064578">
        <w:rPr>
          <w:rFonts w:ascii="Trebuchet MS" w:hAnsi="Trebuchet MS"/>
          <w:sz w:val="23"/>
          <w:szCs w:val="23"/>
        </w:rPr>
        <w:t>asyread</w:t>
      </w:r>
      <w:r w:rsidR="00866AC3" w:rsidRPr="00064578">
        <w:rPr>
          <w:rFonts w:ascii="Trebuchet MS" w:hAnsi="Trebuchet MS"/>
          <w:sz w:val="23"/>
          <w:szCs w:val="23"/>
        </w:rPr>
        <w:t xml:space="preserve"> and BSL</w:t>
      </w:r>
      <w:r w:rsidRPr="00064578">
        <w:rPr>
          <w:rFonts w:ascii="Trebuchet MS" w:hAnsi="Trebuchet MS"/>
          <w:sz w:val="23"/>
          <w:szCs w:val="23"/>
        </w:rPr>
        <w:t xml:space="preserve">. </w:t>
      </w:r>
      <w:r w:rsidR="00120423" w:rsidRPr="00064578">
        <w:rPr>
          <w:rFonts w:ascii="Trebuchet MS" w:hAnsi="Trebuchet MS"/>
          <w:sz w:val="23"/>
          <w:szCs w:val="23"/>
        </w:rPr>
        <w:t xml:space="preserve">It was also highlighted that the term ‘social tariff’ was </w:t>
      </w:r>
      <w:r w:rsidR="007F7CA2" w:rsidRPr="00064578">
        <w:rPr>
          <w:rFonts w:ascii="Trebuchet MS" w:hAnsi="Trebuchet MS"/>
          <w:sz w:val="23"/>
          <w:szCs w:val="23"/>
        </w:rPr>
        <w:t>unlikely to be understood by</w:t>
      </w:r>
      <w:r w:rsidR="00120423" w:rsidRPr="00064578">
        <w:rPr>
          <w:rFonts w:ascii="Trebuchet MS" w:hAnsi="Trebuchet MS"/>
          <w:sz w:val="23"/>
          <w:szCs w:val="23"/>
        </w:rPr>
        <w:t xml:space="preserve"> consumers</w:t>
      </w:r>
      <w:r w:rsidR="007F7CA2" w:rsidRPr="00064578">
        <w:rPr>
          <w:rFonts w:ascii="Trebuchet MS" w:hAnsi="Trebuchet MS"/>
          <w:sz w:val="23"/>
          <w:szCs w:val="23"/>
        </w:rPr>
        <w:t>.</w:t>
      </w:r>
    </w:p>
    <w:p w14:paraId="2E650292" w14:textId="67900285" w:rsidR="00D64B20" w:rsidRPr="00064578" w:rsidRDefault="00D64B20" w:rsidP="00A63A6D">
      <w:pPr>
        <w:pStyle w:val="ListParagraph"/>
        <w:numPr>
          <w:ilvl w:val="0"/>
          <w:numId w:val="1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 xml:space="preserve">CPs should have a range of support </w:t>
      </w:r>
      <w:r w:rsidR="00A63A6D" w:rsidRPr="00064578">
        <w:rPr>
          <w:rFonts w:ascii="Trebuchet MS" w:hAnsi="Trebuchet MS"/>
          <w:sz w:val="23"/>
          <w:szCs w:val="23"/>
        </w:rPr>
        <w:t>services</w:t>
      </w:r>
      <w:r w:rsidRPr="00064578">
        <w:rPr>
          <w:rFonts w:ascii="Trebuchet MS" w:hAnsi="Trebuchet MS"/>
          <w:sz w:val="23"/>
          <w:szCs w:val="23"/>
        </w:rPr>
        <w:t xml:space="preserve"> available for consumers</w:t>
      </w:r>
      <w:r w:rsidR="00A63A6D" w:rsidRPr="00064578">
        <w:rPr>
          <w:rFonts w:ascii="Trebuchet MS" w:hAnsi="Trebuchet MS"/>
          <w:sz w:val="23"/>
          <w:szCs w:val="23"/>
        </w:rPr>
        <w:t xml:space="preserve"> to meet various requirements, recognising that not one size fits all.</w:t>
      </w:r>
    </w:p>
    <w:p w14:paraId="1152D053" w14:textId="77777777" w:rsidR="007F7CA2" w:rsidRPr="00064578" w:rsidRDefault="007F7CA2" w:rsidP="007F7CA2">
      <w:pPr>
        <w:pStyle w:val="ListParagraph"/>
        <w:numPr>
          <w:ilvl w:val="0"/>
          <w:numId w:val="1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CPs should ensure that customer service numbers are clearly displayed and easy to access.</w:t>
      </w:r>
    </w:p>
    <w:p w14:paraId="4A35BCD9" w14:textId="6D943ED9" w:rsidR="00071379" w:rsidRPr="00064578" w:rsidRDefault="006E5F73" w:rsidP="00A63A6D">
      <w:pPr>
        <w:pStyle w:val="ListParagraph"/>
        <w:numPr>
          <w:ilvl w:val="0"/>
          <w:numId w:val="1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CPs should signpost customers to organisations who can provide support.</w:t>
      </w:r>
    </w:p>
    <w:p w14:paraId="7D2E897A" w14:textId="008D7B94" w:rsidR="00F359A5" w:rsidRPr="00064578" w:rsidRDefault="001F065E" w:rsidP="00A63A6D">
      <w:pPr>
        <w:pStyle w:val="ListParagraph"/>
        <w:numPr>
          <w:ilvl w:val="0"/>
          <w:numId w:val="1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Support for consumers should be disseminated through third sector bodies to reach people who are less likely to engage with CPs directly. Although, it</w:t>
      </w:r>
      <w:r w:rsidR="00A63A6D" w:rsidRPr="00064578">
        <w:rPr>
          <w:rFonts w:ascii="Trebuchet MS" w:hAnsi="Trebuchet MS"/>
          <w:sz w:val="23"/>
          <w:szCs w:val="23"/>
        </w:rPr>
        <w:t xml:space="preserve"> was </w:t>
      </w:r>
      <w:r w:rsidRPr="00064578">
        <w:rPr>
          <w:rFonts w:ascii="Trebuchet MS" w:hAnsi="Trebuchet MS"/>
          <w:sz w:val="23"/>
          <w:szCs w:val="23"/>
        </w:rPr>
        <w:t xml:space="preserve">noted that </w:t>
      </w:r>
      <w:r w:rsidR="00A63A6D" w:rsidRPr="00064578">
        <w:rPr>
          <w:rFonts w:ascii="Trebuchet MS" w:hAnsi="Trebuchet MS"/>
          <w:sz w:val="23"/>
          <w:szCs w:val="23"/>
        </w:rPr>
        <w:t xml:space="preserve">third sector </w:t>
      </w:r>
      <w:r w:rsidRPr="00064578">
        <w:rPr>
          <w:rFonts w:ascii="Trebuchet MS" w:hAnsi="Trebuchet MS"/>
          <w:sz w:val="23"/>
          <w:szCs w:val="23"/>
        </w:rPr>
        <w:t xml:space="preserve">organisations have limited resources and the onus should be on CPs to spread awareness. </w:t>
      </w:r>
    </w:p>
    <w:p w14:paraId="224F3068" w14:textId="13044ED1" w:rsidR="00F359A5" w:rsidRPr="00064578" w:rsidRDefault="00F359A5" w:rsidP="00A63A6D">
      <w:pPr>
        <w:pStyle w:val="ListParagraph"/>
        <w:numPr>
          <w:ilvl w:val="0"/>
          <w:numId w:val="1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Due to lack of information</w:t>
      </w:r>
      <w:r w:rsidR="00A63A6D" w:rsidRPr="00064578">
        <w:rPr>
          <w:rFonts w:ascii="Trebuchet MS" w:hAnsi="Trebuchet MS"/>
          <w:sz w:val="23"/>
          <w:szCs w:val="23"/>
        </w:rPr>
        <w:t xml:space="preserve"> and awareness</w:t>
      </w:r>
      <w:r w:rsidRPr="00064578">
        <w:rPr>
          <w:rFonts w:ascii="Trebuchet MS" w:hAnsi="Trebuchet MS"/>
          <w:sz w:val="23"/>
          <w:szCs w:val="23"/>
        </w:rPr>
        <w:t>, consumers might not recognise the benefits of flagging support needs.</w:t>
      </w:r>
    </w:p>
    <w:p w14:paraId="7727FCCF" w14:textId="0FFE90CB" w:rsidR="00A63A6D" w:rsidRPr="00064578" w:rsidRDefault="00FB5D80" w:rsidP="00A63A6D">
      <w:pPr>
        <w:pStyle w:val="ListParagraph"/>
        <w:numPr>
          <w:ilvl w:val="0"/>
          <w:numId w:val="1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It</w:t>
      </w:r>
      <w:r w:rsidR="00A63A6D" w:rsidRPr="00064578">
        <w:rPr>
          <w:rFonts w:ascii="Trebuchet MS" w:hAnsi="Trebuchet MS"/>
          <w:sz w:val="23"/>
          <w:szCs w:val="23"/>
        </w:rPr>
        <w:t xml:space="preserve"> was suggested that </w:t>
      </w:r>
      <w:r w:rsidR="0058662F" w:rsidRPr="00064578">
        <w:rPr>
          <w:rFonts w:ascii="Trebuchet MS" w:hAnsi="Trebuchet MS"/>
          <w:sz w:val="23"/>
          <w:szCs w:val="23"/>
        </w:rPr>
        <w:t>CPs needed an incentive to promote available support</w:t>
      </w:r>
      <w:r w:rsidR="00A63A6D" w:rsidRPr="00064578">
        <w:rPr>
          <w:rFonts w:ascii="Trebuchet MS" w:hAnsi="Trebuchet MS"/>
          <w:sz w:val="23"/>
          <w:szCs w:val="23"/>
        </w:rPr>
        <w:t>, particularly where providing the support conflict</w:t>
      </w:r>
      <w:r w:rsidR="00120423" w:rsidRPr="00064578">
        <w:rPr>
          <w:rFonts w:ascii="Trebuchet MS" w:hAnsi="Trebuchet MS"/>
          <w:sz w:val="23"/>
          <w:szCs w:val="23"/>
        </w:rPr>
        <w:t>ed</w:t>
      </w:r>
      <w:r w:rsidR="00A63A6D" w:rsidRPr="00064578">
        <w:rPr>
          <w:rFonts w:ascii="Trebuchet MS" w:hAnsi="Trebuchet MS"/>
          <w:sz w:val="23"/>
          <w:szCs w:val="23"/>
        </w:rPr>
        <w:t xml:space="preserve"> with its commercial interests. </w:t>
      </w:r>
    </w:p>
    <w:p w14:paraId="5357322D" w14:textId="52C31C79" w:rsidR="00FB5D80" w:rsidRPr="00064578" w:rsidRDefault="00A63A6D" w:rsidP="00A63A6D">
      <w:pPr>
        <w:pStyle w:val="ListParagraph"/>
        <w:numPr>
          <w:ilvl w:val="0"/>
          <w:numId w:val="1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 xml:space="preserve">It was suggested </w:t>
      </w:r>
      <w:r w:rsidR="004F74EF">
        <w:rPr>
          <w:rFonts w:ascii="Trebuchet MS" w:hAnsi="Trebuchet MS"/>
          <w:sz w:val="23"/>
          <w:szCs w:val="23"/>
        </w:rPr>
        <w:t>that</w:t>
      </w:r>
      <w:r w:rsidRPr="00064578">
        <w:rPr>
          <w:rFonts w:ascii="Trebuchet MS" w:hAnsi="Trebuchet MS"/>
          <w:sz w:val="23"/>
          <w:szCs w:val="23"/>
        </w:rPr>
        <w:t xml:space="preserve"> </w:t>
      </w:r>
      <w:r w:rsidR="0030230F">
        <w:rPr>
          <w:rFonts w:ascii="Trebuchet MS" w:hAnsi="Trebuchet MS"/>
          <w:sz w:val="23"/>
          <w:szCs w:val="23"/>
        </w:rPr>
        <w:t xml:space="preserve">promoting support services be included in </w:t>
      </w:r>
      <w:r w:rsidRPr="00064578">
        <w:rPr>
          <w:rFonts w:ascii="Trebuchet MS" w:hAnsi="Trebuchet MS"/>
          <w:sz w:val="23"/>
          <w:szCs w:val="23"/>
        </w:rPr>
        <w:t>Ofcom’s Fairness Commitments</w:t>
      </w:r>
      <w:r w:rsidR="004D0DCA">
        <w:rPr>
          <w:rFonts w:ascii="Trebuchet MS" w:hAnsi="Trebuchet MS"/>
          <w:sz w:val="23"/>
          <w:szCs w:val="23"/>
        </w:rPr>
        <w:t xml:space="preserve"> </w:t>
      </w:r>
      <w:r w:rsidRPr="00064578">
        <w:rPr>
          <w:rFonts w:ascii="Trebuchet MS" w:hAnsi="Trebuchet MS"/>
          <w:sz w:val="23"/>
          <w:szCs w:val="23"/>
        </w:rPr>
        <w:t xml:space="preserve">to help drive-up best practice. </w:t>
      </w:r>
      <w:r w:rsidR="00714AAD" w:rsidRPr="00064578">
        <w:rPr>
          <w:rFonts w:ascii="Trebuchet MS" w:hAnsi="Trebuchet MS"/>
          <w:sz w:val="23"/>
          <w:szCs w:val="23"/>
        </w:rPr>
        <w:t xml:space="preserve"> </w:t>
      </w:r>
    </w:p>
    <w:p w14:paraId="4DB5D52A" w14:textId="77777777" w:rsidR="007F7CA2" w:rsidRPr="00064578" w:rsidRDefault="00945F05" w:rsidP="007F7CA2">
      <w:pPr>
        <w:pStyle w:val="ListParagraph"/>
        <w:numPr>
          <w:ilvl w:val="0"/>
          <w:numId w:val="1"/>
        </w:numPr>
        <w:ind w:left="709" w:hanging="283"/>
        <w:rPr>
          <w:rFonts w:ascii="Trebuchet MS" w:hAnsi="Trebuchet MS"/>
          <w:b/>
          <w:bCs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Some consumers do not engage digitally or lack the digital skills to do so confidently and safe</w:t>
      </w:r>
      <w:r w:rsidR="00A63A6D" w:rsidRPr="00064578">
        <w:rPr>
          <w:rFonts w:ascii="Trebuchet MS" w:hAnsi="Trebuchet MS"/>
          <w:sz w:val="23"/>
          <w:szCs w:val="23"/>
        </w:rPr>
        <w:t>l</w:t>
      </w:r>
      <w:r w:rsidRPr="00064578">
        <w:rPr>
          <w:rFonts w:ascii="Trebuchet MS" w:hAnsi="Trebuchet MS"/>
          <w:sz w:val="23"/>
          <w:szCs w:val="23"/>
        </w:rPr>
        <w:t xml:space="preserve">y so would need to </w:t>
      </w:r>
      <w:r w:rsidR="00A63A6D" w:rsidRPr="00064578">
        <w:rPr>
          <w:rFonts w:ascii="Trebuchet MS" w:hAnsi="Trebuchet MS"/>
          <w:sz w:val="23"/>
          <w:szCs w:val="23"/>
        </w:rPr>
        <w:t>use</w:t>
      </w:r>
      <w:r w:rsidRPr="00064578">
        <w:rPr>
          <w:rFonts w:ascii="Trebuchet MS" w:hAnsi="Trebuchet MS"/>
          <w:sz w:val="23"/>
          <w:szCs w:val="23"/>
        </w:rPr>
        <w:t xml:space="preserve"> ‘off-line’ methods of communication e.g. letters. Failure to do so, was likely to create greater social and equality issues.</w:t>
      </w:r>
      <w:r w:rsidR="007F7CA2" w:rsidRPr="00064578">
        <w:rPr>
          <w:rFonts w:ascii="Trebuchet MS" w:hAnsi="Trebuchet MS"/>
          <w:sz w:val="23"/>
          <w:szCs w:val="23"/>
        </w:rPr>
        <w:t xml:space="preserve"> </w:t>
      </w:r>
    </w:p>
    <w:p w14:paraId="0A7C5741" w14:textId="23610386" w:rsidR="00945F05" w:rsidRPr="00064578" w:rsidRDefault="007F7CA2" w:rsidP="000C04F2">
      <w:pPr>
        <w:pStyle w:val="ListParagraph"/>
        <w:numPr>
          <w:ilvl w:val="0"/>
          <w:numId w:val="1"/>
        </w:numPr>
        <w:ind w:left="709" w:hanging="283"/>
        <w:rPr>
          <w:rFonts w:ascii="Trebuchet MS" w:hAnsi="Trebuchet MS"/>
          <w:b/>
          <w:bCs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lastRenderedPageBreak/>
        <w:t>It was suggested that one central point for information on support services across the communications sector, and potentially other sectors, would streamline the process for consumers seeking support.</w:t>
      </w:r>
    </w:p>
    <w:p w14:paraId="684794C1" w14:textId="77777777" w:rsidR="00952DA7" w:rsidRPr="00064578" w:rsidRDefault="00952DA7" w:rsidP="00952DA7">
      <w:pPr>
        <w:pStyle w:val="ListParagraph"/>
        <w:ind w:left="709"/>
        <w:rPr>
          <w:rFonts w:ascii="Trebuchet MS" w:hAnsi="Trebuchet MS"/>
          <w:sz w:val="23"/>
          <w:szCs w:val="23"/>
        </w:rPr>
      </w:pPr>
    </w:p>
    <w:p w14:paraId="715DBF4A" w14:textId="587F8501" w:rsidR="00952DA7" w:rsidRPr="00064578" w:rsidRDefault="00952DA7" w:rsidP="00952DA7">
      <w:pPr>
        <w:pStyle w:val="ListParagraph"/>
        <w:numPr>
          <w:ilvl w:val="0"/>
          <w:numId w:val="12"/>
        </w:numPr>
        <w:ind w:left="426" w:hanging="426"/>
        <w:rPr>
          <w:rFonts w:ascii="Trebuchet MS" w:hAnsi="Trebuchet MS"/>
          <w:b/>
          <w:bCs/>
          <w:sz w:val="23"/>
          <w:szCs w:val="23"/>
        </w:rPr>
      </w:pPr>
      <w:r w:rsidRPr="00064578">
        <w:rPr>
          <w:rFonts w:ascii="Trebuchet MS" w:hAnsi="Trebuchet MS"/>
          <w:b/>
          <w:bCs/>
          <w:sz w:val="23"/>
          <w:szCs w:val="23"/>
        </w:rPr>
        <w:t xml:space="preserve">Cross-sector collaboration and shared learnings </w:t>
      </w:r>
      <w:r w:rsidR="000C04F2" w:rsidRPr="00064578">
        <w:rPr>
          <w:rFonts w:ascii="Trebuchet MS" w:hAnsi="Trebuchet MS"/>
          <w:b/>
          <w:bCs/>
          <w:sz w:val="23"/>
          <w:szCs w:val="23"/>
        </w:rPr>
        <w:t>c</w:t>
      </w:r>
      <w:r w:rsidRPr="00064578">
        <w:rPr>
          <w:rFonts w:ascii="Trebuchet MS" w:hAnsi="Trebuchet MS"/>
          <w:b/>
          <w:bCs/>
          <w:sz w:val="23"/>
          <w:szCs w:val="23"/>
        </w:rPr>
        <w:t xml:space="preserve">ould </w:t>
      </w:r>
      <w:r w:rsidR="000C04F2" w:rsidRPr="00064578">
        <w:rPr>
          <w:rFonts w:ascii="Trebuchet MS" w:hAnsi="Trebuchet MS"/>
          <w:b/>
          <w:bCs/>
          <w:sz w:val="23"/>
          <w:szCs w:val="23"/>
        </w:rPr>
        <w:t>help</w:t>
      </w:r>
      <w:r w:rsidRPr="00064578">
        <w:rPr>
          <w:rFonts w:ascii="Trebuchet MS" w:hAnsi="Trebuchet MS"/>
          <w:b/>
          <w:bCs/>
          <w:sz w:val="23"/>
          <w:szCs w:val="23"/>
        </w:rPr>
        <w:t xml:space="preserve"> providers to </w:t>
      </w:r>
      <w:r w:rsidR="00450F98" w:rsidRPr="00064578">
        <w:rPr>
          <w:rFonts w:ascii="Trebuchet MS" w:hAnsi="Trebuchet MS"/>
          <w:b/>
          <w:bCs/>
          <w:sz w:val="23"/>
          <w:szCs w:val="23"/>
        </w:rPr>
        <w:t xml:space="preserve">adopt and </w:t>
      </w:r>
      <w:r w:rsidRPr="00064578">
        <w:rPr>
          <w:rFonts w:ascii="Trebuchet MS" w:hAnsi="Trebuchet MS"/>
          <w:b/>
          <w:bCs/>
          <w:sz w:val="23"/>
          <w:szCs w:val="23"/>
        </w:rPr>
        <w:t xml:space="preserve">drive-up best practice. </w:t>
      </w:r>
    </w:p>
    <w:p w14:paraId="3EDB8587" w14:textId="77777777" w:rsidR="00F96FFC" w:rsidRPr="00064578" w:rsidRDefault="00F96FFC" w:rsidP="00F96FFC">
      <w:pPr>
        <w:pStyle w:val="ListParagraph"/>
        <w:numPr>
          <w:ilvl w:val="0"/>
          <w:numId w:val="14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 xml:space="preserve">Vulnerability is defined differently across sectors and as a cross-sector issue, more should be done to adopt consistent definitions and terminology.  </w:t>
      </w:r>
    </w:p>
    <w:p w14:paraId="27696BD8" w14:textId="60494432" w:rsidR="00BC285F" w:rsidRPr="00064578" w:rsidRDefault="00592354" w:rsidP="004034C1">
      <w:pPr>
        <w:pStyle w:val="ListParagraph"/>
        <w:numPr>
          <w:ilvl w:val="0"/>
          <w:numId w:val="14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Consumers who require support in one sector are likely to require similar support in other sectors</w:t>
      </w:r>
      <w:r w:rsidR="005E7954" w:rsidRPr="00064578">
        <w:rPr>
          <w:rFonts w:ascii="Trebuchet MS" w:hAnsi="Trebuchet MS"/>
          <w:sz w:val="23"/>
          <w:szCs w:val="23"/>
        </w:rPr>
        <w:t xml:space="preserve"> and it was suggested that utilities share customer data to streamline the identification process e.g.</w:t>
      </w:r>
      <w:r w:rsidR="00BC285F" w:rsidRPr="00064578">
        <w:rPr>
          <w:rFonts w:ascii="Trebuchet MS" w:hAnsi="Trebuchet MS"/>
          <w:sz w:val="23"/>
          <w:szCs w:val="23"/>
        </w:rPr>
        <w:t xml:space="preserve"> </w:t>
      </w:r>
      <w:r w:rsidRPr="00064578">
        <w:rPr>
          <w:rFonts w:ascii="Trebuchet MS" w:hAnsi="Trebuchet MS"/>
          <w:sz w:val="23"/>
          <w:szCs w:val="23"/>
        </w:rPr>
        <w:t>consumer</w:t>
      </w:r>
      <w:r w:rsidR="00BC285F" w:rsidRPr="00064578">
        <w:rPr>
          <w:rFonts w:ascii="Trebuchet MS" w:hAnsi="Trebuchet MS"/>
          <w:sz w:val="23"/>
          <w:szCs w:val="23"/>
        </w:rPr>
        <w:t xml:space="preserve"> support requirements be held in one central databas</w:t>
      </w:r>
      <w:r w:rsidR="005E7954" w:rsidRPr="00064578">
        <w:rPr>
          <w:rFonts w:ascii="Trebuchet MS" w:hAnsi="Trebuchet MS"/>
          <w:sz w:val="23"/>
          <w:szCs w:val="23"/>
        </w:rPr>
        <w:t>e</w:t>
      </w:r>
      <w:r w:rsidR="005C6F64" w:rsidRPr="00064578">
        <w:rPr>
          <w:rFonts w:ascii="Trebuchet MS" w:hAnsi="Trebuchet MS"/>
          <w:sz w:val="23"/>
          <w:szCs w:val="23"/>
        </w:rPr>
        <w:t xml:space="preserve">. </w:t>
      </w:r>
      <w:r w:rsidR="005E7954" w:rsidRPr="00064578">
        <w:rPr>
          <w:rFonts w:ascii="Trebuchet MS" w:hAnsi="Trebuchet MS"/>
          <w:sz w:val="23"/>
          <w:szCs w:val="23"/>
        </w:rPr>
        <w:t>It was noted that energy and water share data using needs codes, however</w:t>
      </w:r>
      <w:r w:rsidR="005C6F64" w:rsidRPr="00064578">
        <w:rPr>
          <w:rFonts w:ascii="Trebuchet MS" w:hAnsi="Trebuchet MS"/>
          <w:sz w:val="23"/>
          <w:szCs w:val="23"/>
        </w:rPr>
        <w:t>,</w:t>
      </w:r>
      <w:r w:rsidR="005E7954" w:rsidRPr="00064578">
        <w:rPr>
          <w:rFonts w:ascii="Trebuchet MS" w:hAnsi="Trebuchet MS"/>
          <w:sz w:val="23"/>
          <w:szCs w:val="23"/>
        </w:rPr>
        <w:t xml:space="preserve"> a central database </w:t>
      </w:r>
      <w:r w:rsidRPr="00064578">
        <w:rPr>
          <w:rFonts w:ascii="Trebuchet MS" w:hAnsi="Trebuchet MS"/>
          <w:sz w:val="23"/>
          <w:szCs w:val="23"/>
        </w:rPr>
        <w:t xml:space="preserve">approach </w:t>
      </w:r>
      <w:r w:rsidR="00BC285F" w:rsidRPr="00064578">
        <w:rPr>
          <w:rFonts w:ascii="Trebuchet MS" w:hAnsi="Trebuchet MS"/>
          <w:sz w:val="23"/>
          <w:szCs w:val="23"/>
        </w:rPr>
        <w:t>was likely to</w:t>
      </w:r>
      <w:r w:rsidRPr="00064578">
        <w:rPr>
          <w:rFonts w:ascii="Trebuchet MS" w:hAnsi="Trebuchet MS"/>
          <w:sz w:val="23"/>
          <w:szCs w:val="23"/>
        </w:rPr>
        <w:t xml:space="preserve"> be difficult </w:t>
      </w:r>
      <w:r w:rsidR="005E7954" w:rsidRPr="00064578">
        <w:rPr>
          <w:rFonts w:ascii="Trebuchet MS" w:hAnsi="Trebuchet MS"/>
          <w:sz w:val="23"/>
          <w:szCs w:val="23"/>
        </w:rPr>
        <w:t xml:space="preserve">to implement </w:t>
      </w:r>
      <w:r w:rsidRPr="00064578">
        <w:rPr>
          <w:rFonts w:ascii="Trebuchet MS" w:hAnsi="Trebuchet MS"/>
          <w:sz w:val="23"/>
          <w:szCs w:val="23"/>
        </w:rPr>
        <w:t xml:space="preserve">due to data protection legislation. </w:t>
      </w:r>
    </w:p>
    <w:p w14:paraId="0999E8B7" w14:textId="20F57C40" w:rsidR="00247A96" w:rsidRPr="00064578" w:rsidRDefault="00592354" w:rsidP="004034C1">
      <w:pPr>
        <w:pStyle w:val="ListParagraph"/>
        <w:numPr>
          <w:ilvl w:val="0"/>
          <w:numId w:val="14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It was noted that energy</w:t>
      </w:r>
      <w:r w:rsidR="00BC3DE3" w:rsidRPr="00064578">
        <w:rPr>
          <w:rFonts w:ascii="Trebuchet MS" w:hAnsi="Trebuchet MS"/>
          <w:sz w:val="23"/>
          <w:szCs w:val="23"/>
        </w:rPr>
        <w:t xml:space="preserve"> companies ha</w:t>
      </w:r>
      <w:r w:rsidRPr="00064578">
        <w:rPr>
          <w:rFonts w:ascii="Trebuchet MS" w:hAnsi="Trebuchet MS"/>
          <w:sz w:val="23"/>
          <w:szCs w:val="23"/>
        </w:rPr>
        <w:t>d</w:t>
      </w:r>
      <w:r w:rsidR="00BC3DE3" w:rsidRPr="00064578">
        <w:rPr>
          <w:rFonts w:ascii="Trebuchet MS" w:hAnsi="Trebuchet MS"/>
          <w:sz w:val="23"/>
          <w:szCs w:val="23"/>
        </w:rPr>
        <w:t xml:space="preserve"> started to communicate with customers via Whats</w:t>
      </w:r>
      <w:r w:rsidR="00355DC1" w:rsidRPr="00064578">
        <w:rPr>
          <w:rFonts w:ascii="Trebuchet MS" w:hAnsi="Trebuchet MS"/>
          <w:sz w:val="23"/>
          <w:szCs w:val="23"/>
        </w:rPr>
        <w:t>A</w:t>
      </w:r>
      <w:r w:rsidR="00BC3DE3" w:rsidRPr="00064578">
        <w:rPr>
          <w:rFonts w:ascii="Trebuchet MS" w:hAnsi="Trebuchet MS"/>
          <w:sz w:val="23"/>
          <w:szCs w:val="23"/>
        </w:rPr>
        <w:t xml:space="preserve">pp, rather than webchat, and </w:t>
      </w:r>
      <w:r w:rsidRPr="00064578">
        <w:rPr>
          <w:rFonts w:ascii="Trebuchet MS" w:hAnsi="Trebuchet MS"/>
          <w:sz w:val="23"/>
          <w:szCs w:val="23"/>
        </w:rPr>
        <w:t>w</w:t>
      </w:r>
      <w:r w:rsidR="005E7954" w:rsidRPr="00064578">
        <w:rPr>
          <w:rFonts w:ascii="Trebuchet MS" w:hAnsi="Trebuchet MS"/>
          <w:sz w:val="23"/>
          <w:szCs w:val="23"/>
        </w:rPr>
        <w:t>ere</w:t>
      </w:r>
      <w:r w:rsidRPr="00064578">
        <w:rPr>
          <w:rFonts w:ascii="Trebuchet MS" w:hAnsi="Trebuchet MS"/>
          <w:sz w:val="23"/>
          <w:szCs w:val="23"/>
        </w:rPr>
        <w:t xml:space="preserve"> </w:t>
      </w:r>
      <w:r w:rsidR="00BC3DE3" w:rsidRPr="00064578">
        <w:rPr>
          <w:rFonts w:ascii="Trebuchet MS" w:hAnsi="Trebuchet MS"/>
          <w:sz w:val="23"/>
          <w:szCs w:val="23"/>
        </w:rPr>
        <w:t>experiencing good outcomes as people are familiar with Whats</w:t>
      </w:r>
      <w:r w:rsidR="00355DC1" w:rsidRPr="00064578">
        <w:rPr>
          <w:rFonts w:ascii="Trebuchet MS" w:hAnsi="Trebuchet MS"/>
          <w:sz w:val="23"/>
          <w:szCs w:val="23"/>
        </w:rPr>
        <w:t>A</w:t>
      </w:r>
      <w:r w:rsidR="00BC3DE3" w:rsidRPr="00064578">
        <w:rPr>
          <w:rFonts w:ascii="Trebuchet MS" w:hAnsi="Trebuchet MS"/>
          <w:sz w:val="23"/>
          <w:szCs w:val="23"/>
        </w:rPr>
        <w:t>pp and f</w:t>
      </w:r>
      <w:r w:rsidRPr="00064578">
        <w:rPr>
          <w:rFonts w:ascii="Trebuchet MS" w:hAnsi="Trebuchet MS"/>
          <w:sz w:val="23"/>
          <w:szCs w:val="23"/>
        </w:rPr>
        <w:t>ound</w:t>
      </w:r>
      <w:r w:rsidR="00BC3DE3" w:rsidRPr="00064578">
        <w:rPr>
          <w:rFonts w:ascii="Trebuchet MS" w:hAnsi="Trebuchet MS"/>
          <w:sz w:val="23"/>
          <w:szCs w:val="23"/>
        </w:rPr>
        <w:t xml:space="preserve"> it </w:t>
      </w:r>
      <w:r w:rsidRPr="00064578">
        <w:rPr>
          <w:rFonts w:ascii="Trebuchet MS" w:hAnsi="Trebuchet MS"/>
          <w:sz w:val="23"/>
          <w:szCs w:val="23"/>
        </w:rPr>
        <w:t>more intuitive e.g. easier to upload photos</w:t>
      </w:r>
      <w:r w:rsidR="00247A96" w:rsidRPr="00064578">
        <w:rPr>
          <w:rFonts w:ascii="Trebuchet MS" w:hAnsi="Trebuchet MS"/>
          <w:sz w:val="23"/>
          <w:szCs w:val="23"/>
        </w:rPr>
        <w:t>.</w:t>
      </w:r>
    </w:p>
    <w:p w14:paraId="7D92DA1C" w14:textId="53BE5F36" w:rsidR="00247A96" w:rsidRPr="00064578" w:rsidRDefault="005E7954" w:rsidP="004034C1">
      <w:pPr>
        <w:pStyle w:val="ListParagraph"/>
        <w:numPr>
          <w:ilvl w:val="0"/>
          <w:numId w:val="14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 xml:space="preserve">Some </w:t>
      </w:r>
      <w:r w:rsidR="00247A96" w:rsidRPr="00064578">
        <w:rPr>
          <w:rFonts w:ascii="Trebuchet MS" w:hAnsi="Trebuchet MS"/>
          <w:sz w:val="23"/>
          <w:szCs w:val="23"/>
        </w:rPr>
        <w:t>organisations in the</w:t>
      </w:r>
      <w:r w:rsidR="00247A96" w:rsidRPr="00064578">
        <w:rPr>
          <w:rFonts w:ascii="Trebuchet MS" w:eastAsia="Times New Roman" w:hAnsi="Trebuchet MS" w:cs="Arial"/>
          <w:color w:val="000000"/>
          <w:sz w:val="23"/>
          <w:szCs w:val="23"/>
        </w:rPr>
        <w:t xml:space="preserve"> financial services sector have a tool in their</w:t>
      </w:r>
      <w:r w:rsidR="00BC285F" w:rsidRPr="00064578">
        <w:rPr>
          <w:rFonts w:ascii="Trebuchet MS" w:eastAsia="Times New Roman" w:hAnsi="Trebuchet MS" w:cs="Arial"/>
          <w:color w:val="000000"/>
          <w:sz w:val="23"/>
          <w:szCs w:val="23"/>
        </w:rPr>
        <w:t xml:space="preserve"> </w:t>
      </w:r>
      <w:r w:rsidR="00247A96" w:rsidRPr="00064578">
        <w:rPr>
          <w:rFonts w:ascii="Trebuchet MS" w:eastAsia="Times New Roman" w:hAnsi="Trebuchet MS" w:cs="Arial"/>
          <w:color w:val="000000"/>
          <w:sz w:val="23"/>
          <w:szCs w:val="23"/>
        </w:rPr>
        <w:t xml:space="preserve">apps </w:t>
      </w:r>
      <w:r w:rsidRPr="00064578">
        <w:rPr>
          <w:rFonts w:ascii="Trebuchet MS" w:eastAsia="Times New Roman" w:hAnsi="Trebuchet MS" w:cs="Arial"/>
          <w:color w:val="000000"/>
          <w:sz w:val="23"/>
          <w:szCs w:val="23"/>
        </w:rPr>
        <w:t>where</w:t>
      </w:r>
      <w:r w:rsidR="00247A96" w:rsidRPr="00064578">
        <w:rPr>
          <w:rFonts w:ascii="Trebuchet MS" w:eastAsia="Times New Roman" w:hAnsi="Trebuchet MS" w:cs="Arial"/>
          <w:color w:val="000000"/>
          <w:sz w:val="23"/>
          <w:szCs w:val="23"/>
        </w:rPr>
        <w:t xml:space="preserve"> customer</w:t>
      </w:r>
      <w:r w:rsidRPr="00064578">
        <w:rPr>
          <w:rFonts w:ascii="Trebuchet MS" w:eastAsia="Times New Roman" w:hAnsi="Trebuchet MS" w:cs="Arial"/>
          <w:color w:val="000000"/>
          <w:sz w:val="23"/>
          <w:szCs w:val="23"/>
        </w:rPr>
        <w:t>s</w:t>
      </w:r>
      <w:r w:rsidR="00247A96" w:rsidRPr="00064578">
        <w:rPr>
          <w:rFonts w:ascii="Trebuchet MS" w:eastAsia="Times New Roman" w:hAnsi="Trebuchet MS" w:cs="Arial"/>
          <w:color w:val="000000"/>
          <w:sz w:val="23"/>
          <w:szCs w:val="23"/>
        </w:rPr>
        <w:t xml:space="preserve"> </w:t>
      </w:r>
      <w:r w:rsidRPr="00064578">
        <w:rPr>
          <w:rFonts w:ascii="Trebuchet MS" w:eastAsia="Times New Roman" w:hAnsi="Trebuchet MS" w:cs="Arial"/>
          <w:color w:val="000000"/>
          <w:sz w:val="23"/>
          <w:szCs w:val="23"/>
        </w:rPr>
        <w:t>can</w:t>
      </w:r>
      <w:r w:rsidR="00247A96" w:rsidRPr="00064578">
        <w:rPr>
          <w:rFonts w:ascii="Trebuchet MS" w:eastAsia="Times New Roman" w:hAnsi="Trebuchet MS" w:cs="Arial"/>
          <w:color w:val="000000"/>
          <w:sz w:val="23"/>
          <w:szCs w:val="23"/>
        </w:rPr>
        <w:t xml:space="preserve"> disclose any additional support</w:t>
      </w:r>
      <w:r w:rsidR="00BC285F" w:rsidRPr="00064578">
        <w:rPr>
          <w:rFonts w:ascii="Trebuchet MS" w:eastAsia="Times New Roman" w:hAnsi="Trebuchet MS" w:cs="Arial"/>
          <w:color w:val="000000"/>
          <w:sz w:val="23"/>
          <w:szCs w:val="23"/>
        </w:rPr>
        <w:t xml:space="preserve"> requirements. </w:t>
      </w:r>
    </w:p>
    <w:p w14:paraId="05EC5EBC" w14:textId="2475CF46" w:rsidR="00592354" w:rsidRPr="00064578" w:rsidRDefault="005E5A8E" w:rsidP="004034C1">
      <w:pPr>
        <w:pStyle w:val="ListParagraph"/>
        <w:numPr>
          <w:ilvl w:val="0"/>
          <w:numId w:val="14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>The Consumer Council for Water (CCW) advised that it had effectively raised awareness of support services via social media and media campaigns. CCW emphasised that promoting services was not a one-off exercise and different approaches needed to be undertaken.</w:t>
      </w:r>
    </w:p>
    <w:p w14:paraId="569BDD01" w14:textId="13F54B5D" w:rsidR="00811A60" w:rsidRPr="00064578" w:rsidRDefault="00592354" w:rsidP="00D2398E">
      <w:pPr>
        <w:pStyle w:val="ListParagraph"/>
        <w:numPr>
          <w:ilvl w:val="0"/>
          <w:numId w:val="14"/>
        </w:numPr>
        <w:ind w:left="709" w:hanging="283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sz w:val="23"/>
          <w:szCs w:val="23"/>
        </w:rPr>
        <w:t xml:space="preserve">It was highlighted that a central fund existed in </w:t>
      </w:r>
      <w:r w:rsidR="00C01AAB" w:rsidRPr="00064578">
        <w:rPr>
          <w:rFonts w:ascii="Trebuchet MS" w:hAnsi="Trebuchet MS"/>
          <w:sz w:val="23"/>
          <w:szCs w:val="23"/>
        </w:rPr>
        <w:t>other countries</w:t>
      </w:r>
      <w:r w:rsidRPr="00064578">
        <w:rPr>
          <w:rFonts w:ascii="Trebuchet MS" w:hAnsi="Trebuchet MS"/>
          <w:sz w:val="23"/>
          <w:szCs w:val="23"/>
        </w:rPr>
        <w:t xml:space="preserve"> for </w:t>
      </w:r>
      <w:r w:rsidR="005E7954" w:rsidRPr="00064578">
        <w:rPr>
          <w:rFonts w:ascii="Trebuchet MS" w:hAnsi="Trebuchet MS"/>
          <w:sz w:val="23"/>
          <w:szCs w:val="23"/>
        </w:rPr>
        <w:t xml:space="preserve">consumer </w:t>
      </w:r>
      <w:r w:rsidRPr="00064578">
        <w:rPr>
          <w:rFonts w:ascii="Trebuchet MS" w:hAnsi="Trebuchet MS"/>
          <w:sz w:val="23"/>
          <w:szCs w:val="23"/>
        </w:rPr>
        <w:t>access services</w:t>
      </w:r>
      <w:r w:rsidR="005E7954" w:rsidRPr="00064578">
        <w:rPr>
          <w:rFonts w:ascii="Trebuchet MS" w:hAnsi="Trebuchet MS"/>
          <w:sz w:val="23"/>
          <w:szCs w:val="23"/>
        </w:rPr>
        <w:t xml:space="preserve">. </w:t>
      </w:r>
      <w:r w:rsidR="005C6F64" w:rsidRPr="00064578">
        <w:rPr>
          <w:rFonts w:ascii="Trebuchet MS" w:hAnsi="Trebuchet MS"/>
          <w:sz w:val="23"/>
          <w:szCs w:val="23"/>
        </w:rPr>
        <w:t>It was suggested that this approach meant provision of support did not conflict</w:t>
      </w:r>
      <w:r w:rsidR="005E7954" w:rsidRPr="00064578">
        <w:rPr>
          <w:rFonts w:ascii="Trebuchet MS" w:hAnsi="Trebuchet MS"/>
          <w:sz w:val="23"/>
          <w:szCs w:val="23"/>
        </w:rPr>
        <w:t xml:space="preserve"> </w:t>
      </w:r>
      <w:r w:rsidR="005C6F64" w:rsidRPr="00064578">
        <w:rPr>
          <w:rFonts w:ascii="Trebuchet MS" w:hAnsi="Trebuchet MS"/>
          <w:sz w:val="23"/>
          <w:szCs w:val="23"/>
        </w:rPr>
        <w:t xml:space="preserve">with </w:t>
      </w:r>
      <w:r w:rsidR="005E7954" w:rsidRPr="00064578">
        <w:rPr>
          <w:rFonts w:ascii="Trebuchet MS" w:hAnsi="Trebuchet MS"/>
          <w:sz w:val="23"/>
          <w:szCs w:val="23"/>
        </w:rPr>
        <w:t>CPs’ commercial interests</w:t>
      </w:r>
      <w:r w:rsidR="005C6F64" w:rsidRPr="00064578">
        <w:rPr>
          <w:rFonts w:ascii="Trebuchet MS" w:hAnsi="Trebuchet MS"/>
          <w:sz w:val="23"/>
          <w:szCs w:val="23"/>
        </w:rPr>
        <w:t>.</w:t>
      </w:r>
    </w:p>
    <w:p w14:paraId="2AB73D88" w14:textId="00C7049C" w:rsidR="00064578" w:rsidRDefault="00064578" w:rsidP="004634B5">
      <w:pPr>
        <w:spacing w:line="276" w:lineRule="auto"/>
        <w:rPr>
          <w:rFonts w:ascii="Trebuchet MS" w:hAnsi="Trebuchet MS"/>
          <w:sz w:val="24"/>
          <w:szCs w:val="24"/>
        </w:rPr>
      </w:pPr>
    </w:p>
    <w:p w14:paraId="52C060DF" w14:textId="77777777" w:rsidR="00064578" w:rsidRPr="00064578" w:rsidRDefault="00064578" w:rsidP="00064578">
      <w:pPr>
        <w:spacing w:line="276" w:lineRule="auto"/>
        <w:ind w:left="360"/>
        <w:jc w:val="center"/>
        <w:rPr>
          <w:rFonts w:ascii="Trebuchet MS" w:hAnsi="Trebuchet MS"/>
          <w:b/>
          <w:bCs/>
          <w:color w:val="00737F"/>
          <w:sz w:val="24"/>
          <w:szCs w:val="24"/>
        </w:rPr>
      </w:pPr>
      <w:r w:rsidRPr="00064578">
        <w:rPr>
          <w:rFonts w:ascii="Trebuchet MS" w:hAnsi="Trebuchet MS"/>
          <w:b/>
          <w:bCs/>
          <w:color w:val="00737F"/>
          <w:sz w:val="24"/>
          <w:szCs w:val="24"/>
        </w:rPr>
        <w:t>Stakeholders who took part in our discussions are listed below.</w:t>
      </w:r>
    </w:p>
    <w:p w14:paraId="538078BC" w14:textId="42880C13" w:rsidR="00FC4B57" w:rsidRPr="00064578" w:rsidRDefault="00FC4B57" w:rsidP="00FC4B57">
      <w:pPr>
        <w:spacing w:line="254" w:lineRule="auto"/>
        <w:rPr>
          <w:rFonts w:ascii="Trebuchet MS" w:hAnsi="Trebuchet MS"/>
          <w:sz w:val="23"/>
          <w:szCs w:val="23"/>
        </w:rPr>
      </w:pPr>
    </w:p>
    <w:p w14:paraId="2D8A33EE" w14:textId="3401932D" w:rsidR="00BC6217" w:rsidRPr="00064578" w:rsidRDefault="00BC6217" w:rsidP="00811A60">
      <w:pPr>
        <w:spacing w:line="254" w:lineRule="auto"/>
        <w:jc w:val="center"/>
        <w:rPr>
          <w:rFonts w:ascii="Trebuchet MS" w:hAnsi="Trebuchet MS"/>
          <w:sz w:val="23"/>
          <w:szCs w:val="23"/>
        </w:rPr>
      </w:pPr>
    </w:p>
    <w:p w14:paraId="3B77FE37" w14:textId="056047CB" w:rsidR="00FC4B57" w:rsidRPr="00064578" w:rsidRDefault="00FC4B57" w:rsidP="00811A60">
      <w:pPr>
        <w:spacing w:line="254" w:lineRule="auto"/>
        <w:jc w:val="center"/>
        <w:rPr>
          <w:rFonts w:ascii="Trebuchet MS" w:hAnsi="Trebuchet MS"/>
          <w:sz w:val="23"/>
          <w:szCs w:val="23"/>
        </w:rPr>
      </w:pPr>
    </w:p>
    <w:p w14:paraId="59AEF8FB" w14:textId="2892A4E7" w:rsidR="00FC4B57" w:rsidRPr="00064578" w:rsidRDefault="00FC4B57" w:rsidP="00811A60">
      <w:pPr>
        <w:spacing w:line="254" w:lineRule="auto"/>
        <w:jc w:val="center"/>
        <w:rPr>
          <w:rFonts w:ascii="Trebuchet MS" w:hAnsi="Trebuchet MS"/>
          <w:sz w:val="23"/>
          <w:szCs w:val="23"/>
        </w:rPr>
      </w:pPr>
    </w:p>
    <w:p w14:paraId="1CCD0517" w14:textId="00490EAA" w:rsidR="00FC4B57" w:rsidRPr="00064578" w:rsidRDefault="00FC4B57" w:rsidP="00811A60">
      <w:pPr>
        <w:spacing w:line="254" w:lineRule="auto"/>
        <w:jc w:val="center"/>
        <w:rPr>
          <w:rFonts w:ascii="Trebuchet MS" w:hAnsi="Trebuchet MS"/>
          <w:sz w:val="23"/>
          <w:szCs w:val="23"/>
        </w:rPr>
      </w:pPr>
    </w:p>
    <w:p w14:paraId="0DC431EE" w14:textId="3ABC2458" w:rsidR="00FC4B57" w:rsidRPr="00064578" w:rsidRDefault="00FC4B57" w:rsidP="00811A60">
      <w:pPr>
        <w:spacing w:line="254" w:lineRule="auto"/>
        <w:jc w:val="center"/>
        <w:rPr>
          <w:rFonts w:ascii="Trebuchet MS" w:hAnsi="Trebuchet MS"/>
          <w:sz w:val="23"/>
          <w:szCs w:val="23"/>
        </w:rPr>
      </w:pPr>
    </w:p>
    <w:p w14:paraId="5A20D034" w14:textId="4376996B" w:rsidR="00FC4B57" w:rsidRPr="00064578" w:rsidRDefault="00FC4B57" w:rsidP="00670865">
      <w:pPr>
        <w:spacing w:line="254" w:lineRule="auto"/>
        <w:rPr>
          <w:rFonts w:ascii="Trebuchet MS" w:hAnsi="Trebuchet MS"/>
          <w:sz w:val="23"/>
          <w:szCs w:val="23"/>
        </w:rPr>
      </w:pPr>
    </w:p>
    <w:p w14:paraId="4B019F3D" w14:textId="79CB63D3" w:rsidR="00FC4B57" w:rsidRPr="00064578" w:rsidRDefault="00FC4B57" w:rsidP="00657006">
      <w:pPr>
        <w:spacing w:line="254" w:lineRule="auto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05D52A" wp14:editId="30E1D834">
                <wp:simplePos x="0" y="0"/>
                <wp:positionH relativeFrom="column">
                  <wp:posOffset>-257175</wp:posOffset>
                </wp:positionH>
                <wp:positionV relativeFrom="paragraph">
                  <wp:posOffset>284480</wp:posOffset>
                </wp:positionV>
                <wp:extent cx="3143250" cy="4791075"/>
                <wp:effectExtent l="19050" t="19050" r="19050" b="28575"/>
                <wp:wrapTight wrapText="bothSides">
                  <wp:wrapPolygon edited="0">
                    <wp:start x="-131" y="-86"/>
                    <wp:lineTo x="-131" y="21643"/>
                    <wp:lineTo x="21600" y="21643"/>
                    <wp:lineTo x="21600" y="-86"/>
                    <wp:lineTo x="-131" y="-86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79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37F"/>
                          </a:solidFill>
                        </a:ln>
                      </wps:spPr>
                      <wps:txbx>
                        <w:txbxContent>
                          <w:p w14:paraId="02A4AC3A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Advice Direct Scotland</w:t>
                            </w:r>
                          </w:p>
                          <w:p w14:paraId="026FDE14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Age Scotland</w:t>
                            </w:r>
                          </w:p>
                          <w:p w14:paraId="18A750CE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Age UK</w:t>
                            </w:r>
                          </w:p>
                          <w:p w14:paraId="65D3A766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 Alliance</w:t>
                            </w:r>
                          </w:p>
                          <w:p w14:paraId="03C9F1F5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Carers Wales</w:t>
                            </w:r>
                          </w:p>
                          <w:p w14:paraId="7553F59A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Christians Against Poverty</w:t>
                            </w:r>
                          </w:p>
                          <w:p w14:paraId="31021E97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Citizens Advice Scotland</w:t>
                            </w:r>
                          </w:p>
                          <w:p w14:paraId="395C5442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Competition and Markets Authority</w:t>
                            </w:r>
                          </w:p>
                          <w:p w14:paraId="261933CE" w14:textId="5B618F0B" w:rsidR="00FC4B57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Consumer Council for Northern Ireland</w:t>
                            </w:r>
                          </w:p>
                          <w:p w14:paraId="48B96D24" w14:textId="40E8B383" w:rsidR="00A40828" w:rsidRPr="00F7387E" w:rsidRDefault="00A40828" w:rsidP="00FC4B5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Consumer Council for Water</w:t>
                            </w:r>
                          </w:p>
                          <w:p w14:paraId="2FE538C8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COSLA</w:t>
                            </w:r>
                          </w:p>
                          <w:p w14:paraId="07C02D6C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Disability Action</w:t>
                            </w:r>
                          </w:p>
                          <w:p w14:paraId="729B36C3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Essential Services Access Network</w:t>
                            </w:r>
                          </w:p>
                          <w:p w14:paraId="4790CF53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Federation of Small Businesses</w:t>
                            </w:r>
                          </w:p>
                          <w:p w14:paraId="196E7FFE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Good Things Foundation</w:t>
                            </w:r>
                          </w:p>
                          <w:p w14:paraId="3F30E8C6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Includem</w:t>
                            </w:r>
                          </w:p>
                          <w:p w14:paraId="525EC1EE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Independent consumer representatives</w:t>
                            </w:r>
                          </w:p>
                          <w:p w14:paraId="1842A4AD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Mind</w:t>
                            </w:r>
                          </w:p>
                          <w:p w14:paraId="4FB432D3" w14:textId="77777777" w:rsidR="00FC4B57" w:rsidRDefault="00FC4B57" w:rsidP="00FC4B57">
                            <w:pPr>
                              <w:spacing w:line="360" w:lineRule="auto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F0EA869" w14:textId="77777777" w:rsidR="00FC4B57" w:rsidRDefault="00FC4B57" w:rsidP="00FC4B5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5D52A" id="Text Box 8" o:spid="_x0000_s1027" type="#_x0000_t202" style="position:absolute;margin-left:-20.25pt;margin-top:22.4pt;width:247.5pt;height:37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" fillcolor="white [3201]" strokecolor="#00737f" strokeweight="2.25pt">
                <v:textbox>
                  <w:txbxContent>
                    <w:p w14:paraId="02A4AC3A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Advice Direct Scotland</w:t>
                      </w:r>
                    </w:p>
                    <w:p w14:paraId="026FDE14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Age Scotland</w:t>
                      </w:r>
                    </w:p>
                    <w:p w14:paraId="18A750CE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Age UK</w:t>
                      </w:r>
                    </w:p>
                    <w:p w14:paraId="65D3A766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 Alliance</w:t>
                      </w:r>
                    </w:p>
                    <w:p w14:paraId="03C9F1F5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Carers Wales</w:t>
                      </w:r>
                    </w:p>
                    <w:p w14:paraId="7553F59A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Christians Against Poverty</w:t>
                      </w:r>
                    </w:p>
                    <w:p w14:paraId="31021E97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Citizens Advice Scotland</w:t>
                      </w:r>
                    </w:p>
                    <w:p w14:paraId="395C5442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Competition and Markets Authority</w:t>
                      </w:r>
                    </w:p>
                    <w:p w14:paraId="261933CE" w14:textId="5B618F0B" w:rsidR="00FC4B57" w:rsidRDefault="00FC4B57" w:rsidP="00FC4B5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Consumer Council for Northern Ireland</w:t>
                      </w:r>
                    </w:p>
                    <w:p w14:paraId="48B96D24" w14:textId="40E8B383" w:rsidR="00A40828" w:rsidRPr="00F7387E" w:rsidRDefault="00A40828" w:rsidP="00FC4B5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Consumer Council for Water</w:t>
                      </w:r>
                    </w:p>
                    <w:p w14:paraId="2FE538C8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COSLA</w:t>
                      </w:r>
                    </w:p>
                    <w:p w14:paraId="07C02D6C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Disability Action</w:t>
                      </w:r>
                    </w:p>
                    <w:p w14:paraId="729B36C3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Essential Services Access Network</w:t>
                      </w:r>
                    </w:p>
                    <w:p w14:paraId="4790CF53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Federation of Small Businesses</w:t>
                      </w:r>
                    </w:p>
                    <w:p w14:paraId="196E7FFE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Good Things Foundation</w:t>
                      </w:r>
                    </w:p>
                    <w:p w14:paraId="3F30E8C6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Includem</w:t>
                      </w:r>
                    </w:p>
                    <w:p w14:paraId="525EC1EE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Independent consumer representatives</w:t>
                      </w:r>
                    </w:p>
                    <w:p w14:paraId="1842A4AD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Mind</w:t>
                      </w:r>
                    </w:p>
                    <w:p w14:paraId="4FB432D3" w14:textId="77777777" w:rsidR="00FC4B57" w:rsidRDefault="00FC4B57" w:rsidP="00FC4B57">
                      <w:pPr>
                        <w:spacing w:line="360" w:lineRule="auto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F0EA869" w14:textId="77777777" w:rsidR="00FC4B57" w:rsidRDefault="00FC4B57" w:rsidP="00FC4B5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E63E34A" w14:textId="2F1466AD" w:rsidR="00FC4B57" w:rsidRPr="00064578" w:rsidRDefault="00FC4B57" w:rsidP="00811A60">
      <w:pPr>
        <w:spacing w:line="254" w:lineRule="auto"/>
        <w:jc w:val="center"/>
        <w:rPr>
          <w:rFonts w:ascii="Trebuchet MS" w:hAnsi="Trebuchet MS"/>
          <w:sz w:val="23"/>
          <w:szCs w:val="23"/>
        </w:rPr>
      </w:pPr>
      <w:r w:rsidRPr="00064578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8D252" wp14:editId="4D7CEBE0">
                <wp:simplePos x="0" y="0"/>
                <wp:positionH relativeFrom="column">
                  <wp:posOffset>3038475</wp:posOffset>
                </wp:positionH>
                <wp:positionV relativeFrom="paragraph">
                  <wp:posOffset>12699</wp:posOffset>
                </wp:positionV>
                <wp:extent cx="3166745" cy="4772025"/>
                <wp:effectExtent l="19050" t="19050" r="1460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745" cy="477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00737F"/>
                          </a:solidFill>
                        </a:ln>
                      </wps:spPr>
                      <wps:txbx>
                        <w:txbxContent>
                          <w:p w14:paraId="463DC38D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Mencap</w:t>
                            </w:r>
                          </w:p>
                          <w:p w14:paraId="4A83DCDA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National Farmers’ Union</w:t>
                            </w:r>
                          </w:p>
                          <w:p w14:paraId="3FBC6EDD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Ofcom </w:t>
                            </w:r>
                          </w:p>
                          <w:p w14:paraId="3AF5DBB1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Ofcom’s Advisory Committees</w:t>
                            </w:r>
                          </w:p>
                          <w:p w14:paraId="04F9F31D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Older People’s Commissioner for Wales</w:t>
                            </w:r>
                          </w:p>
                          <w:p w14:paraId="03F062E6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7387E">
                              <w:rPr>
                                <w:rFonts w:ascii="Trebuchet MS" w:eastAsia="Times New Roman" w:hAnsi="Trebuchet MS" w:cs="Arial"/>
                                <w:b/>
                                <w:bCs/>
                                <w:color w:val="000000"/>
                                <w:lang w:eastAsia="en-GB"/>
                              </w:rPr>
                              <w:t>QMU Dispute Resolution Centre</w:t>
                            </w:r>
                          </w:p>
                          <w:p w14:paraId="380ED058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Royal Mail</w:t>
                            </w:r>
                          </w:p>
                          <w:p w14:paraId="2B5BA20D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Royal National Institute of Blind People</w:t>
                            </w:r>
                          </w:p>
                          <w:p w14:paraId="75649DA4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Scope</w:t>
                            </w:r>
                          </w:p>
                          <w:p w14:paraId="3000A360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Scottish Government</w:t>
                            </w:r>
                          </w:p>
                          <w:p w14:paraId="23886B06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Scottish Council for Voluntary Organisations</w:t>
                            </w:r>
                          </w:p>
                          <w:p w14:paraId="437E9427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Society of Chief Officers of Trading Standards in Scotland</w:t>
                            </w:r>
                          </w:p>
                          <w:p w14:paraId="6A06873D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Supporting Communities</w:t>
                            </w:r>
                          </w:p>
                          <w:p w14:paraId="177F1EA8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Wavelength</w:t>
                            </w:r>
                          </w:p>
                          <w:p w14:paraId="02C7D14D" w14:textId="77777777" w:rsidR="00FC4B57" w:rsidRPr="00F7387E" w:rsidRDefault="00FC4B57" w:rsidP="00FC4B5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360" w:lineRule="auto"/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F7387E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Which?</w:t>
                            </w:r>
                          </w:p>
                          <w:p w14:paraId="46B52847" w14:textId="77777777" w:rsidR="00FC4B57" w:rsidRDefault="00FC4B57" w:rsidP="00FC4B57">
                            <w:pPr>
                              <w:rPr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</w:p>
                          <w:p w14:paraId="2ED6F334" w14:textId="77777777" w:rsidR="00FC4B57" w:rsidRDefault="00FC4B57" w:rsidP="00FC4B57">
                            <w:pPr>
                              <w:rPr>
                                <w:rFonts w:ascii="Trebuchet MS" w:hAnsi="Trebuchet MS"/>
                                <w:sz w:val="23"/>
                                <w:szCs w:val="23"/>
                              </w:rPr>
                            </w:pPr>
                          </w:p>
                          <w:p w14:paraId="073CE058" w14:textId="77777777" w:rsidR="00FC4B57" w:rsidRDefault="00FC4B57" w:rsidP="00FC4B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8D252" id="Text Box 9" o:spid="_x0000_s1028" type="#_x0000_t202" style="position:absolute;left:0;text-align:left;margin-left:239.25pt;margin-top:1pt;width:249.35pt;height:3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" fillcolor="window" strokecolor="#00737f" strokeweight="2.25pt">
                <v:textbox>
                  <w:txbxContent>
                    <w:p w14:paraId="463DC38D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Mencap</w:t>
                      </w:r>
                    </w:p>
                    <w:p w14:paraId="4A83DCDA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National Farmers’ Union</w:t>
                      </w:r>
                    </w:p>
                    <w:p w14:paraId="3FBC6EDD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 xml:space="preserve">Ofcom </w:t>
                      </w:r>
                    </w:p>
                    <w:p w14:paraId="3AF5DBB1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Ofcom’s Advisory Committees</w:t>
                      </w:r>
                    </w:p>
                    <w:p w14:paraId="04F9F31D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Older People’s Commissioner for Wales</w:t>
                      </w:r>
                    </w:p>
                    <w:p w14:paraId="03F062E6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F7387E">
                        <w:rPr>
                          <w:rFonts w:ascii="Trebuchet MS" w:eastAsia="Times New Roman" w:hAnsi="Trebuchet MS" w:cs="Arial"/>
                          <w:b/>
                          <w:bCs/>
                          <w:color w:val="000000"/>
                          <w:lang w:eastAsia="en-GB"/>
                        </w:rPr>
                        <w:t>QMU Dispute Resolution Centre</w:t>
                      </w:r>
                    </w:p>
                    <w:p w14:paraId="380ED058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Royal Mail</w:t>
                      </w:r>
                    </w:p>
                    <w:p w14:paraId="2B5BA20D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Royal National Institute of Blind People</w:t>
                      </w:r>
                    </w:p>
                    <w:p w14:paraId="75649DA4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Scope</w:t>
                      </w:r>
                    </w:p>
                    <w:p w14:paraId="3000A360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Scottish Government</w:t>
                      </w:r>
                    </w:p>
                    <w:p w14:paraId="23886B06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Scottish Council for Voluntary Organisations</w:t>
                      </w:r>
                    </w:p>
                    <w:p w14:paraId="437E9427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Society of Chief Officers of Trading Standards in Scotland</w:t>
                      </w:r>
                    </w:p>
                    <w:p w14:paraId="6A06873D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Supporting Communities</w:t>
                      </w:r>
                    </w:p>
                    <w:p w14:paraId="177F1EA8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Wavelength</w:t>
                      </w:r>
                    </w:p>
                    <w:p w14:paraId="02C7D14D" w14:textId="77777777" w:rsidR="00FC4B57" w:rsidRPr="00F7387E" w:rsidRDefault="00FC4B57" w:rsidP="00FC4B5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360" w:lineRule="auto"/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F7387E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Which?</w:t>
                      </w:r>
                    </w:p>
                    <w:p w14:paraId="46B52847" w14:textId="77777777" w:rsidR="00FC4B57" w:rsidRDefault="00FC4B57" w:rsidP="00FC4B57">
                      <w:pPr>
                        <w:rPr>
                          <w:rFonts w:ascii="Trebuchet MS" w:hAnsi="Trebuchet MS"/>
                          <w:sz w:val="23"/>
                          <w:szCs w:val="23"/>
                        </w:rPr>
                      </w:pPr>
                    </w:p>
                    <w:p w14:paraId="2ED6F334" w14:textId="77777777" w:rsidR="00FC4B57" w:rsidRDefault="00FC4B57" w:rsidP="00FC4B57">
                      <w:pPr>
                        <w:rPr>
                          <w:rFonts w:ascii="Trebuchet MS" w:hAnsi="Trebuchet MS"/>
                          <w:sz w:val="23"/>
                          <w:szCs w:val="23"/>
                        </w:rPr>
                      </w:pPr>
                    </w:p>
                    <w:p w14:paraId="073CE058" w14:textId="77777777" w:rsidR="00FC4B57" w:rsidRDefault="00FC4B57" w:rsidP="00FC4B57"/>
                  </w:txbxContent>
                </v:textbox>
              </v:shape>
            </w:pict>
          </mc:Fallback>
        </mc:AlternateContent>
      </w:r>
    </w:p>
    <w:p w14:paraId="03B04F36" w14:textId="784BBFAE" w:rsidR="00BC6217" w:rsidRPr="00064578" w:rsidRDefault="00BC6217" w:rsidP="00811A60">
      <w:pPr>
        <w:spacing w:line="254" w:lineRule="auto"/>
        <w:jc w:val="center"/>
        <w:rPr>
          <w:rFonts w:ascii="Trebuchet MS" w:hAnsi="Trebuchet MS"/>
          <w:sz w:val="23"/>
          <w:szCs w:val="23"/>
        </w:rPr>
      </w:pPr>
    </w:p>
    <w:p w14:paraId="0D05687B" w14:textId="4C593302" w:rsidR="00FC4B57" w:rsidRPr="00064578" w:rsidRDefault="00FC4B57" w:rsidP="00811A60">
      <w:pPr>
        <w:spacing w:line="254" w:lineRule="auto"/>
        <w:jc w:val="center"/>
        <w:rPr>
          <w:rFonts w:ascii="Trebuchet MS" w:hAnsi="Trebuchet MS"/>
          <w:sz w:val="23"/>
          <w:szCs w:val="23"/>
        </w:rPr>
      </w:pPr>
    </w:p>
    <w:p w14:paraId="1506B609" w14:textId="3D8236BC" w:rsidR="00FC4B57" w:rsidRPr="00064578" w:rsidRDefault="00FC4B57" w:rsidP="00811A60">
      <w:pPr>
        <w:spacing w:line="254" w:lineRule="auto"/>
        <w:jc w:val="center"/>
        <w:rPr>
          <w:rFonts w:ascii="Trebuchet MS" w:hAnsi="Trebuchet MS"/>
          <w:sz w:val="23"/>
          <w:szCs w:val="23"/>
        </w:rPr>
      </w:pPr>
    </w:p>
    <w:p w14:paraId="477A9E5E" w14:textId="461A4E58" w:rsidR="00FC4B57" w:rsidRPr="00064578" w:rsidRDefault="00FC4B57" w:rsidP="00811A60">
      <w:pPr>
        <w:spacing w:line="254" w:lineRule="auto"/>
        <w:jc w:val="center"/>
        <w:rPr>
          <w:rFonts w:ascii="Trebuchet MS" w:hAnsi="Trebuchet MS"/>
          <w:sz w:val="23"/>
          <w:szCs w:val="23"/>
        </w:rPr>
      </w:pPr>
    </w:p>
    <w:p w14:paraId="7A3C69C5" w14:textId="7AB2A8AB" w:rsidR="00FC4B57" w:rsidRPr="00064578" w:rsidRDefault="00FC4B57" w:rsidP="00811A60">
      <w:pPr>
        <w:spacing w:line="254" w:lineRule="auto"/>
        <w:jc w:val="center"/>
        <w:rPr>
          <w:rFonts w:ascii="Trebuchet MS" w:hAnsi="Trebuchet MS"/>
          <w:sz w:val="23"/>
          <w:szCs w:val="23"/>
        </w:rPr>
      </w:pPr>
    </w:p>
    <w:p w14:paraId="32FD9CEF" w14:textId="467A5D8E" w:rsidR="00FC4B57" w:rsidRPr="00064578" w:rsidRDefault="00FC4B57" w:rsidP="00811A60">
      <w:pPr>
        <w:spacing w:line="254" w:lineRule="auto"/>
        <w:jc w:val="center"/>
        <w:rPr>
          <w:rFonts w:ascii="Trebuchet MS" w:hAnsi="Trebuchet MS"/>
          <w:sz w:val="23"/>
          <w:szCs w:val="23"/>
        </w:rPr>
      </w:pPr>
    </w:p>
    <w:p w14:paraId="5F63FD88" w14:textId="1A02284B" w:rsidR="00FC4B57" w:rsidRPr="00064578" w:rsidRDefault="00FC4B57" w:rsidP="00811A60">
      <w:pPr>
        <w:spacing w:line="254" w:lineRule="auto"/>
        <w:jc w:val="center"/>
        <w:rPr>
          <w:rFonts w:ascii="Trebuchet MS" w:hAnsi="Trebuchet MS"/>
          <w:sz w:val="23"/>
          <w:szCs w:val="23"/>
        </w:rPr>
      </w:pPr>
    </w:p>
    <w:p w14:paraId="5FD08F93" w14:textId="5F20DB6F" w:rsidR="00FC4B57" w:rsidRPr="00064578" w:rsidRDefault="00FC4B57" w:rsidP="00811A60">
      <w:pPr>
        <w:spacing w:line="254" w:lineRule="auto"/>
        <w:jc w:val="center"/>
        <w:rPr>
          <w:rFonts w:ascii="Trebuchet MS" w:hAnsi="Trebuchet MS"/>
          <w:sz w:val="23"/>
          <w:szCs w:val="23"/>
        </w:rPr>
      </w:pPr>
    </w:p>
    <w:p w14:paraId="0A8F13C9" w14:textId="2DF6AD0F" w:rsidR="00FC4B57" w:rsidRPr="00064578" w:rsidRDefault="00FC4B57" w:rsidP="00811A60">
      <w:pPr>
        <w:spacing w:line="254" w:lineRule="auto"/>
        <w:jc w:val="center"/>
        <w:rPr>
          <w:rFonts w:ascii="Trebuchet MS" w:hAnsi="Trebuchet MS"/>
          <w:sz w:val="23"/>
          <w:szCs w:val="23"/>
        </w:rPr>
      </w:pPr>
    </w:p>
    <w:p w14:paraId="6B59E446" w14:textId="72974ABC" w:rsidR="00FC4B57" w:rsidRPr="00064578" w:rsidRDefault="00FC4B57" w:rsidP="00811A60">
      <w:pPr>
        <w:spacing w:line="254" w:lineRule="auto"/>
        <w:jc w:val="center"/>
        <w:rPr>
          <w:rFonts w:ascii="Trebuchet MS" w:hAnsi="Trebuchet MS"/>
          <w:sz w:val="23"/>
          <w:szCs w:val="23"/>
        </w:rPr>
      </w:pPr>
    </w:p>
    <w:p w14:paraId="311B117F" w14:textId="767B1112" w:rsidR="00FC4B57" w:rsidRPr="00064578" w:rsidRDefault="00FC4B57" w:rsidP="00811A60">
      <w:pPr>
        <w:spacing w:line="254" w:lineRule="auto"/>
        <w:jc w:val="center"/>
        <w:rPr>
          <w:rFonts w:ascii="Trebuchet MS" w:hAnsi="Trebuchet MS"/>
          <w:sz w:val="23"/>
          <w:szCs w:val="23"/>
        </w:rPr>
      </w:pPr>
    </w:p>
    <w:p w14:paraId="6A4ADADE" w14:textId="54BB7640" w:rsidR="00FC4B57" w:rsidRPr="00064578" w:rsidRDefault="00FC4B57" w:rsidP="00811A60">
      <w:pPr>
        <w:spacing w:line="254" w:lineRule="auto"/>
        <w:jc w:val="center"/>
        <w:rPr>
          <w:rFonts w:ascii="Trebuchet MS" w:hAnsi="Trebuchet MS"/>
          <w:sz w:val="23"/>
          <w:szCs w:val="23"/>
        </w:rPr>
      </w:pPr>
    </w:p>
    <w:p w14:paraId="36B45BE7" w14:textId="403680EA" w:rsidR="00FC4B57" w:rsidRPr="00064578" w:rsidRDefault="00FC4B57" w:rsidP="00811A60">
      <w:pPr>
        <w:spacing w:line="254" w:lineRule="auto"/>
        <w:jc w:val="center"/>
        <w:rPr>
          <w:rFonts w:ascii="Trebuchet MS" w:hAnsi="Trebuchet MS"/>
          <w:sz w:val="23"/>
          <w:szCs w:val="23"/>
        </w:rPr>
      </w:pPr>
    </w:p>
    <w:p w14:paraId="05FC5C3D" w14:textId="3D6B51B9" w:rsidR="00FC4B57" w:rsidRPr="00064578" w:rsidRDefault="00FC4B57" w:rsidP="00811A60">
      <w:pPr>
        <w:spacing w:line="254" w:lineRule="auto"/>
        <w:jc w:val="center"/>
        <w:rPr>
          <w:rFonts w:ascii="Trebuchet MS" w:hAnsi="Trebuchet MS"/>
          <w:sz w:val="23"/>
          <w:szCs w:val="23"/>
        </w:rPr>
      </w:pPr>
    </w:p>
    <w:p w14:paraId="592AFD92" w14:textId="614EC24C" w:rsidR="00FC4B57" w:rsidRPr="00064578" w:rsidRDefault="00FC4B57" w:rsidP="00811A60">
      <w:pPr>
        <w:spacing w:line="254" w:lineRule="auto"/>
        <w:jc w:val="center"/>
        <w:rPr>
          <w:rFonts w:ascii="Trebuchet MS" w:hAnsi="Trebuchet MS"/>
          <w:sz w:val="23"/>
          <w:szCs w:val="23"/>
        </w:rPr>
      </w:pPr>
    </w:p>
    <w:p w14:paraId="2580CBE8" w14:textId="591B4524" w:rsidR="00FC4B57" w:rsidRPr="00064578" w:rsidRDefault="00FC4B57" w:rsidP="00811A60">
      <w:pPr>
        <w:spacing w:line="254" w:lineRule="auto"/>
        <w:jc w:val="center"/>
        <w:rPr>
          <w:rFonts w:ascii="Trebuchet MS" w:hAnsi="Trebuchet MS"/>
          <w:sz w:val="23"/>
          <w:szCs w:val="23"/>
        </w:rPr>
      </w:pPr>
    </w:p>
    <w:p w14:paraId="3C31D9B7" w14:textId="77777777" w:rsidR="00A40828" w:rsidRDefault="00A40828" w:rsidP="00FC4B57">
      <w:pPr>
        <w:spacing w:line="276" w:lineRule="auto"/>
        <w:rPr>
          <w:rFonts w:ascii="Trebuchet MS" w:hAnsi="Trebuchet MS"/>
          <w:b/>
          <w:bCs/>
          <w:color w:val="00737F"/>
          <w:sz w:val="23"/>
          <w:szCs w:val="23"/>
        </w:rPr>
      </w:pPr>
    </w:p>
    <w:p w14:paraId="347597EE" w14:textId="5E59F5A6" w:rsidR="00FC4B57" w:rsidRPr="00064578" w:rsidRDefault="00FC4B57" w:rsidP="00FC4B57">
      <w:pPr>
        <w:spacing w:line="276" w:lineRule="auto"/>
        <w:rPr>
          <w:rFonts w:ascii="Trebuchet MS" w:hAnsi="Trebuchet MS"/>
          <w:b/>
          <w:bCs/>
          <w:color w:val="00737F"/>
          <w:sz w:val="23"/>
          <w:szCs w:val="23"/>
        </w:rPr>
      </w:pPr>
      <w:r w:rsidRPr="00064578">
        <w:rPr>
          <w:rFonts w:ascii="Trebuchet MS" w:hAnsi="Trebuchet MS"/>
          <w:b/>
          <w:bCs/>
          <w:color w:val="00737F"/>
          <w:sz w:val="23"/>
          <w:szCs w:val="23"/>
        </w:rPr>
        <w:t>For links to research and insights shared by participants across the Hubs – please see below.</w:t>
      </w:r>
    </w:p>
    <w:p w14:paraId="47108AB0" w14:textId="77777777" w:rsidR="00FC4B57" w:rsidRPr="00064578" w:rsidRDefault="00133E18" w:rsidP="00A40828">
      <w:pPr>
        <w:pStyle w:val="ListParagraph"/>
        <w:numPr>
          <w:ilvl w:val="0"/>
          <w:numId w:val="21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/>
          <w:color w:val="2E74B5" w:themeColor="accent5" w:themeShade="BF"/>
          <w:sz w:val="23"/>
          <w:szCs w:val="23"/>
          <w:u w:val="single"/>
        </w:rPr>
      </w:pPr>
      <w:hyperlink r:id="rId8" w:history="1">
        <w:r w:rsidR="00FC4B57" w:rsidRPr="00064578">
          <w:rPr>
            <w:rStyle w:val="Hyperlink"/>
            <w:rFonts w:ascii="Trebuchet MS" w:eastAsia="Times New Roman" w:hAnsi="Trebuchet MS"/>
            <w:color w:val="2E74B5" w:themeColor="accent5" w:themeShade="BF"/>
            <w:sz w:val="23"/>
            <w:szCs w:val="23"/>
          </w:rPr>
          <w:t>Ofcom research: Affordability of communications services</w:t>
        </w:r>
      </w:hyperlink>
    </w:p>
    <w:p w14:paraId="10662A15" w14:textId="77777777" w:rsidR="00FC4B57" w:rsidRPr="00064578" w:rsidRDefault="00FC4B57" w:rsidP="00A40828">
      <w:pPr>
        <w:numPr>
          <w:ilvl w:val="0"/>
          <w:numId w:val="21"/>
        </w:numPr>
        <w:spacing w:after="0" w:line="276" w:lineRule="auto"/>
        <w:ind w:left="426" w:hanging="284"/>
        <w:rPr>
          <w:rFonts w:ascii="Trebuchet MS" w:eastAsia="Times New Roman" w:hAnsi="Trebuchet MS"/>
          <w:color w:val="2E74B5" w:themeColor="accent5" w:themeShade="BF"/>
          <w:sz w:val="23"/>
          <w:szCs w:val="23"/>
          <w:u w:val="single"/>
          <w:lang w:eastAsia="en-GB"/>
        </w:rPr>
      </w:pPr>
      <w:r w:rsidRPr="00064578">
        <w:rPr>
          <w:rFonts w:ascii="Trebuchet MS" w:eastAsia="Times New Roman" w:hAnsi="Trebuchet MS"/>
          <w:color w:val="2E74B5" w:themeColor="accent5" w:themeShade="BF"/>
          <w:sz w:val="23"/>
          <w:szCs w:val="23"/>
          <w:u w:val="single"/>
        </w:rPr>
        <w:t xml:space="preserve">Citizens Advice: </w:t>
      </w:r>
      <w:hyperlink r:id="rId9" w:tgtFrame="_blank" w:tooltip="https://www.citizensadvice.org.uk/about-us/our-work/policy/policy-research-topics/energy-policy-research-and-consultation-responses/energy-policy-research/getting-support-to-those-who-need-it-how-to-improve-consumer-support-in-essential-services/" w:history="1">
        <w:r w:rsidRPr="00064578">
          <w:rPr>
            <w:rStyle w:val="Hyperlink"/>
            <w:rFonts w:ascii="Trebuchet MS" w:eastAsia="Times New Roman" w:hAnsi="Trebuchet MS"/>
            <w:color w:val="2E74B5" w:themeColor="accent5" w:themeShade="BF"/>
            <w:sz w:val="23"/>
            <w:szCs w:val="23"/>
            <w:lang w:eastAsia="en-GB"/>
          </w:rPr>
          <w:t>Getting support to those who need it: How to improve consumer support in essential services</w:t>
        </w:r>
      </w:hyperlink>
      <w:r w:rsidRPr="00064578">
        <w:rPr>
          <w:rFonts w:ascii="Trebuchet MS" w:eastAsia="Times New Roman" w:hAnsi="Trebuchet MS"/>
          <w:color w:val="2E74B5" w:themeColor="accent5" w:themeShade="BF"/>
          <w:sz w:val="23"/>
          <w:szCs w:val="23"/>
          <w:u w:val="single"/>
          <w:lang w:eastAsia="en-GB"/>
        </w:rPr>
        <w:t xml:space="preserve"> </w:t>
      </w:r>
    </w:p>
    <w:p w14:paraId="64D750CC" w14:textId="77777777" w:rsidR="00FC4B57" w:rsidRPr="00064578" w:rsidRDefault="00133E18" w:rsidP="00A40828">
      <w:pPr>
        <w:pStyle w:val="ListParagraph"/>
        <w:numPr>
          <w:ilvl w:val="0"/>
          <w:numId w:val="21"/>
        </w:numPr>
        <w:spacing w:after="0" w:line="276" w:lineRule="auto"/>
        <w:ind w:left="426" w:hanging="284"/>
        <w:contextualSpacing w:val="0"/>
        <w:rPr>
          <w:rStyle w:val="Hyperlink"/>
          <w:rFonts w:ascii="Trebuchet MS" w:eastAsia="Times New Roman" w:hAnsi="Trebuchet MS"/>
          <w:color w:val="2E74B5" w:themeColor="accent5" w:themeShade="BF"/>
          <w:sz w:val="23"/>
          <w:szCs w:val="23"/>
        </w:rPr>
      </w:pPr>
      <w:hyperlink r:id="rId10" w:history="1">
        <w:r w:rsidR="00FC4B57" w:rsidRPr="00064578">
          <w:rPr>
            <w:rStyle w:val="Hyperlink"/>
            <w:rFonts w:ascii="Trebuchet MS" w:eastAsia="Times New Roman" w:hAnsi="Trebuchet MS"/>
            <w:color w:val="2E74B5" w:themeColor="accent5" w:themeShade="BF"/>
            <w:sz w:val="23"/>
            <w:szCs w:val="23"/>
          </w:rPr>
          <w:t>Christians Against Poverty: Digital Divide</w:t>
        </w:r>
      </w:hyperlink>
    </w:p>
    <w:p w14:paraId="33438A69" w14:textId="77777777" w:rsidR="00FC4B57" w:rsidRPr="00064578" w:rsidRDefault="00133E18" w:rsidP="00A40828">
      <w:pPr>
        <w:pStyle w:val="ListParagraph"/>
        <w:numPr>
          <w:ilvl w:val="0"/>
          <w:numId w:val="21"/>
        </w:numPr>
        <w:spacing w:after="0" w:line="276" w:lineRule="auto"/>
        <w:ind w:left="426" w:hanging="284"/>
        <w:contextualSpacing w:val="0"/>
        <w:rPr>
          <w:rStyle w:val="Hyperlink"/>
          <w:rFonts w:ascii="Trebuchet MS" w:eastAsia="Times New Roman" w:hAnsi="Trebuchet MS"/>
          <w:color w:val="2E74B5" w:themeColor="accent5" w:themeShade="BF"/>
          <w:sz w:val="23"/>
          <w:szCs w:val="23"/>
        </w:rPr>
      </w:pPr>
      <w:hyperlink r:id="rId11" w:history="1">
        <w:r w:rsidR="00FC4B57" w:rsidRPr="00064578">
          <w:rPr>
            <w:rStyle w:val="Hyperlink"/>
            <w:rFonts w:ascii="Trebuchet MS" w:eastAsia="Times New Roman" w:hAnsi="Trebuchet MS"/>
            <w:color w:val="2E74B5" w:themeColor="accent5" w:themeShade="BF"/>
            <w:sz w:val="23"/>
            <w:szCs w:val="23"/>
          </w:rPr>
          <w:t>FSB research: Business without barriers</w:t>
        </w:r>
      </w:hyperlink>
    </w:p>
    <w:p w14:paraId="4121B1FD" w14:textId="77777777" w:rsidR="00FC4B57" w:rsidRPr="00064578" w:rsidRDefault="00133E18" w:rsidP="00A40828">
      <w:pPr>
        <w:pStyle w:val="ListParagraph"/>
        <w:numPr>
          <w:ilvl w:val="0"/>
          <w:numId w:val="21"/>
        </w:numPr>
        <w:spacing w:after="0" w:line="276" w:lineRule="auto"/>
        <w:ind w:left="426" w:hanging="284"/>
        <w:contextualSpacing w:val="0"/>
        <w:rPr>
          <w:rStyle w:val="Hyperlink"/>
          <w:rFonts w:ascii="Trebuchet MS" w:eastAsia="Times New Roman" w:hAnsi="Trebuchet MS"/>
          <w:color w:val="2E74B5" w:themeColor="accent5" w:themeShade="BF"/>
          <w:sz w:val="23"/>
          <w:szCs w:val="23"/>
        </w:rPr>
      </w:pPr>
      <w:hyperlink r:id="rId12" w:history="1">
        <w:r w:rsidR="00FC4B57" w:rsidRPr="00064578">
          <w:rPr>
            <w:rStyle w:val="Hyperlink"/>
            <w:rFonts w:ascii="Trebuchet MS" w:eastAsia="Times New Roman" w:hAnsi="Trebuchet MS"/>
            <w:color w:val="2E74B5" w:themeColor="accent5" w:themeShade="BF"/>
            <w:sz w:val="23"/>
            <w:szCs w:val="23"/>
          </w:rPr>
          <w:t>Nuffield Foundation: Developing a minimum digital living standard for households with children</w:t>
        </w:r>
      </w:hyperlink>
      <w:r w:rsidR="00FC4B57" w:rsidRPr="00064578">
        <w:rPr>
          <w:rStyle w:val="Hyperlink"/>
          <w:rFonts w:ascii="Trebuchet MS" w:eastAsia="Times New Roman" w:hAnsi="Trebuchet MS"/>
          <w:color w:val="2E74B5" w:themeColor="accent5" w:themeShade="BF"/>
          <w:sz w:val="23"/>
          <w:szCs w:val="23"/>
        </w:rPr>
        <w:t xml:space="preserve"> </w:t>
      </w:r>
    </w:p>
    <w:p w14:paraId="44B61A91" w14:textId="77777777" w:rsidR="00FC4B57" w:rsidRPr="00064578" w:rsidRDefault="00133E18" w:rsidP="00A40828">
      <w:pPr>
        <w:pStyle w:val="ListParagraph"/>
        <w:numPr>
          <w:ilvl w:val="0"/>
          <w:numId w:val="21"/>
        </w:numPr>
        <w:spacing w:after="0" w:line="276" w:lineRule="auto"/>
        <w:ind w:left="426" w:hanging="284"/>
        <w:contextualSpacing w:val="0"/>
        <w:rPr>
          <w:rFonts w:ascii="Trebuchet MS" w:hAnsi="Trebuchet MS"/>
          <w:color w:val="2E74B5" w:themeColor="accent5" w:themeShade="BF"/>
          <w:sz w:val="23"/>
          <w:szCs w:val="23"/>
        </w:rPr>
      </w:pPr>
      <w:hyperlink r:id="rId13" w:history="1">
        <w:r w:rsidR="00FC4B57" w:rsidRPr="00064578">
          <w:rPr>
            <w:rStyle w:val="Hyperlink"/>
            <w:rFonts w:ascii="Trebuchet MS" w:eastAsia="Times New Roman" w:hAnsi="Trebuchet MS"/>
            <w:color w:val="2E74B5" w:themeColor="accent5" w:themeShade="BF"/>
            <w:sz w:val="23"/>
            <w:szCs w:val="23"/>
          </w:rPr>
          <w:t>Good Things Foundation: National Databank</w:t>
        </w:r>
      </w:hyperlink>
    </w:p>
    <w:p w14:paraId="691E99E9" w14:textId="3EC9BB95" w:rsidR="00FC4B57" w:rsidRPr="00064578" w:rsidRDefault="00133E18" w:rsidP="00A40828">
      <w:pPr>
        <w:pStyle w:val="ListParagraph"/>
        <w:numPr>
          <w:ilvl w:val="0"/>
          <w:numId w:val="21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/>
          <w:color w:val="2E74B5" w:themeColor="accent5" w:themeShade="BF"/>
          <w:sz w:val="23"/>
          <w:szCs w:val="23"/>
          <w:u w:val="single"/>
        </w:rPr>
      </w:pPr>
      <w:hyperlink r:id="rId14" w:tgtFrame="_blank" w:tooltip="https://www.communicationsconsumerpanel.org.uk/downloads/ccp-acod-response-to-the-ofcoms-2021-review-of-the-net-neutrality-framework.pdf" w:history="1">
        <w:r w:rsidR="00FC4B57" w:rsidRPr="00064578">
          <w:rPr>
            <w:rStyle w:val="Hyperlink"/>
            <w:rFonts w:ascii="Trebuchet MS" w:eastAsia="Times New Roman" w:hAnsi="Trebuchet MS"/>
            <w:color w:val="2E74B5" w:themeColor="accent5" w:themeShade="BF"/>
            <w:sz w:val="23"/>
            <w:szCs w:val="23"/>
            <w:lang w:eastAsia="en-GB"/>
          </w:rPr>
          <w:t>Communications Consumer Panel/ACOD: Response to Ofcom's review of the net neutrality framework</w:t>
        </w:r>
      </w:hyperlink>
    </w:p>
    <w:p w14:paraId="35E29059" w14:textId="77777777" w:rsidR="00FC4B57" w:rsidRPr="00064578" w:rsidRDefault="00133E18" w:rsidP="00A40828">
      <w:pPr>
        <w:pStyle w:val="ListParagraph"/>
        <w:numPr>
          <w:ilvl w:val="0"/>
          <w:numId w:val="21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/>
          <w:color w:val="2E74B5" w:themeColor="accent5" w:themeShade="BF"/>
          <w:sz w:val="23"/>
          <w:szCs w:val="23"/>
          <w:lang w:eastAsia="en-GB"/>
        </w:rPr>
      </w:pPr>
      <w:hyperlink r:id="rId15" w:history="1">
        <w:r w:rsidR="00FC4B57" w:rsidRPr="00064578">
          <w:rPr>
            <w:rStyle w:val="Hyperlink"/>
            <w:rFonts w:ascii="Trebuchet MS" w:eastAsia="Times New Roman" w:hAnsi="Trebuchet MS"/>
            <w:color w:val="2E74B5" w:themeColor="accent5" w:themeShade="BF"/>
            <w:sz w:val="23"/>
            <w:szCs w:val="23"/>
            <w:lang w:eastAsia="en-GB"/>
          </w:rPr>
          <w:t xml:space="preserve">Dewis Cymru: Find local and national organisations that can help </w:t>
        </w:r>
      </w:hyperlink>
    </w:p>
    <w:p w14:paraId="4FC879F4" w14:textId="77777777" w:rsidR="00FC4B57" w:rsidRPr="00064578" w:rsidRDefault="00133E18" w:rsidP="00A40828">
      <w:pPr>
        <w:pStyle w:val="ListParagraph"/>
        <w:numPr>
          <w:ilvl w:val="0"/>
          <w:numId w:val="21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/>
          <w:color w:val="2E74B5" w:themeColor="accent5" w:themeShade="BF"/>
          <w:sz w:val="23"/>
          <w:szCs w:val="23"/>
          <w:lang w:eastAsia="en-GB"/>
        </w:rPr>
      </w:pPr>
      <w:hyperlink r:id="rId16" w:history="1">
        <w:r w:rsidR="00FC4B57" w:rsidRPr="00064578">
          <w:rPr>
            <w:rStyle w:val="Hyperlink"/>
            <w:rFonts w:ascii="Trebuchet MS" w:eastAsia="Times New Roman" w:hAnsi="Trebuchet MS"/>
            <w:color w:val="2E74B5" w:themeColor="accent5" w:themeShade="BF"/>
            <w:sz w:val="23"/>
            <w:szCs w:val="23"/>
            <w:lang w:eastAsia="en-GB"/>
          </w:rPr>
          <w:t>National Trading Standards: Friends Against Scams</w:t>
        </w:r>
      </w:hyperlink>
    </w:p>
    <w:p w14:paraId="58FB5464" w14:textId="77777777" w:rsidR="00FC4B57" w:rsidRPr="00064578" w:rsidRDefault="00133E18" w:rsidP="00A40828">
      <w:pPr>
        <w:pStyle w:val="ListParagraph"/>
        <w:numPr>
          <w:ilvl w:val="0"/>
          <w:numId w:val="21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/>
          <w:color w:val="2E74B5" w:themeColor="accent5" w:themeShade="BF"/>
          <w:sz w:val="23"/>
          <w:szCs w:val="23"/>
          <w:lang w:eastAsia="en-GB"/>
        </w:rPr>
      </w:pPr>
      <w:hyperlink r:id="rId17" w:tgtFrame="_blank" w:tooltip="https://www.bemyeyes.com/specialized-help" w:history="1">
        <w:r w:rsidR="00FC4B57" w:rsidRPr="00064578">
          <w:rPr>
            <w:rStyle w:val="Hyperlink"/>
            <w:rFonts w:ascii="Trebuchet MS" w:eastAsia="Times New Roman" w:hAnsi="Trebuchet MS"/>
            <w:color w:val="2E74B5" w:themeColor="accent5" w:themeShade="BF"/>
            <w:sz w:val="23"/>
            <w:szCs w:val="23"/>
            <w:lang w:eastAsia="en-GB"/>
          </w:rPr>
          <w:t>Microsoft: Be My Eyes - Specialized Help</w:t>
        </w:r>
      </w:hyperlink>
      <w:r w:rsidR="00FC4B57" w:rsidRPr="00064578">
        <w:rPr>
          <w:rFonts w:ascii="Trebuchet MS" w:eastAsia="Times New Roman" w:hAnsi="Trebuchet MS"/>
          <w:color w:val="2E74B5" w:themeColor="accent5" w:themeShade="BF"/>
          <w:sz w:val="23"/>
          <w:szCs w:val="23"/>
          <w:lang w:eastAsia="en-GB"/>
        </w:rPr>
        <w:t xml:space="preserve"> </w:t>
      </w:r>
    </w:p>
    <w:p w14:paraId="3CE1567F" w14:textId="77777777" w:rsidR="00FC4B57" w:rsidRPr="00064578" w:rsidRDefault="00133E18" w:rsidP="00A40828">
      <w:pPr>
        <w:pStyle w:val="ListParagraph"/>
        <w:numPr>
          <w:ilvl w:val="0"/>
          <w:numId w:val="21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/>
          <w:color w:val="2E74B5" w:themeColor="accent5" w:themeShade="BF"/>
          <w:sz w:val="23"/>
          <w:szCs w:val="23"/>
          <w:lang w:eastAsia="en-GB"/>
        </w:rPr>
      </w:pPr>
      <w:hyperlink r:id="rId18" w:tgtFrame="_blank" w:tooltip="https://www.ofcom.org.uk/phones-telecoms-and-internet/advice-for-consumers/accessibility/services-for-disabled-people" w:history="1">
        <w:r w:rsidR="00FC4B57" w:rsidRPr="00064578">
          <w:rPr>
            <w:rStyle w:val="Hyperlink"/>
            <w:rFonts w:ascii="Trebuchet MS" w:eastAsia="Times New Roman" w:hAnsi="Trebuchet MS"/>
            <w:color w:val="2E74B5" w:themeColor="accent5" w:themeShade="BF"/>
            <w:sz w:val="23"/>
            <w:szCs w:val="23"/>
            <w:lang w:eastAsia="en-GB"/>
          </w:rPr>
          <w:t>Ofcom: Communications services for disabled people</w:t>
        </w:r>
      </w:hyperlink>
    </w:p>
    <w:p w14:paraId="2BC01BA2" w14:textId="77777777" w:rsidR="00FC4B57" w:rsidRPr="00064578" w:rsidRDefault="00133E18" w:rsidP="00A40828">
      <w:pPr>
        <w:pStyle w:val="ListParagraph"/>
        <w:numPr>
          <w:ilvl w:val="0"/>
          <w:numId w:val="21"/>
        </w:numPr>
        <w:spacing w:after="0" w:line="276" w:lineRule="auto"/>
        <w:ind w:left="426" w:hanging="284"/>
        <w:contextualSpacing w:val="0"/>
        <w:rPr>
          <w:rFonts w:ascii="Trebuchet MS" w:eastAsia="Times New Roman" w:hAnsi="Trebuchet MS"/>
          <w:color w:val="2E74B5" w:themeColor="accent5" w:themeShade="BF"/>
          <w:sz w:val="23"/>
          <w:szCs w:val="23"/>
          <w:lang w:eastAsia="en-GB"/>
        </w:rPr>
      </w:pPr>
      <w:hyperlink r:id="rId19" w:history="1">
        <w:r w:rsidR="00FC4B57" w:rsidRPr="00064578">
          <w:rPr>
            <w:rStyle w:val="Hyperlink"/>
            <w:rFonts w:ascii="Trebuchet MS" w:eastAsia="Times New Roman" w:hAnsi="Trebuchet MS"/>
            <w:color w:val="2E74B5" w:themeColor="accent5" w:themeShade="BF"/>
            <w:sz w:val="23"/>
            <w:szCs w:val="23"/>
            <w:lang w:eastAsia="en-GB"/>
          </w:rPr>
          <w:t>Ofcom: Treating Vulnerable Customers Fairly guide</w:t>
        </w:r>
      </w:hyperlink>
    </w:p>
    <w:p w14:paraId="5C2E1F5D" w14:textId="77777777" w:rsidR="00FC4B57" w:rsidRPr="00064578" w:rsidRDefault="00FC4B57" w:rsidP="00FC4B57">
      <w:pPr>
        <w:pStyle w:val="ListParagraph"/>
        <w:spacing w:after="0" w:line="240" w:lineRule="auto"/>
        <w:contextualSpacing w:val="0"/>
        <w:rPr>
          <w:rFonts w:ascii="Trebuchet MS" w:eastAsia="Times New Roman" w:hAnsi="Trebuchet MS"/>
          <w:color w:val="4472C4"/>
          <w:u w:val="single"/>
        </w:rPr>
      </w:pPr>
    </w:p>
    <w:p w14:paraId="3B31B2E6" w14:textId="769D5A99" w:rsidR="00FC4B57" w:rsidRPr="00064578" w:rsidRDefault="00FC4B57" w:rsidP="00FC4B57">
      <w:pPr>
        <w:spacing w:line="276" w:lineRule="auto"/>
        <w:rPr>
          <w:rFonts w:ascii="Trebuchet MS" w:hAnsi="Trebuchet MS"/>
          <w:b/>
          <w:bCs/>
          <w:color w:val="00737F"/>
          <w:sz w:val="23"/>
          <w:szCs w:val="23"/>
        </w:rPr>
      </w:pPr>
      <w:r w:rsidRPr="00064578">
        <w:rPr>
          <w:rFonts w:ascii="Trebuchet MS" w:hAnsi="Trebuchet MS"/>
          <w:b/>
          <w:bCs/>
          <w:color w:val="00737F"/>
          <w:sz w:val="23"/>
          <w:szCs w:val="23"/>
        </w:rPr>
        <w:t>For more information on previous discussions across the Panel’s National Hubs – please see below.</w:t>
      </w:r>
    </w:p>
    <w:p w14:paraId="1C3B0FF4" w14:textId="5AB821BA" w:rsidR="0071376B" w:rsidRPr="00064578" w:rsidRDefault="0071376B" w:rsidP="0071376B">
      <w:pPr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after="0" w:line="296" w:lineRule="atLeast"/>
        <w:ind w:left="426" w:hanging="284"/>
        <w:rPr>
          <w:rFonts w:ascii="Trebuchet MS" w:hAnsi="Trebuchet MS" w:cs="Calibri"/>
          <w:color w:val="333333"/>
        </w:rPr>
      </w:pPr>
      <w:r w:rsidRPr="00064578">
        <w:rPr>
          <w:rFonts w:ascii="Trebuchet MS" w:hAnsi="Trebuchet MS" w:cs="Calibri"/>
          <w:color w:val="333333"/>
        </w:rPr>
        <w:t xml:space="preserve">In January and February 2022, </w:t>
      </w:r>
      <w:r w:rsidRPr="00064578">
        <w:rPr>
          <w:rFonts w:ascii="Trebuchet MS" w:hAnsi="Trebuchet MS" w:cs="Calibri"/>
          <w:b/>
          <w:bCs/>
          <w:color w:val="333333"/>
        </w:rPr>
        <w:t xml:space="preserve">Ofcom's post policy team provided an overview of its policy proposals for the future of postal regulation and participants discussed consumers, citizens and micro-businesses experiences of the postal sector across the UK. </w:t>
      </w:r>
      <w:r w:rsidRPr="00064578">
        <w:rPr>
          <w:rFonts w:ascii="Trebuchet MS" w:hAnsi="Trebuchet MS" w:cs="Calibri"/>
          <w:color w:val="333333"/>
        </w:rPr>
        <w:t>The outputs fed into the Panel's response to Ofcom's consultation on the future of postal regulation. </w:t>
      </w:r>
      <w:hyperlink r:id="rId20" w:history="1">
        <w:r w:rsidRPr="00064578">
          <w:rPr>
            <w:rStyle w:val="Hyperlink"/>
            <w:rFonts w:ascii="Trebuchet MS" w:hAnsi="Trebuchet MS" w:cs="Calibri"/>
            <w:color w:val="005460"/>
            <w:bdr w:val="none" w:sz="0" w:space="0" w:color="auto" w:frame="1"/>
          </w:rPr>
          <w:t>Click here to read a summary of our discussions across the UK and see who took part.</w:t>
        </w:r>
      </w:hyperlink>
    </w:p>
    <w:p w14:paraId="7CA8E5E3" w14:textId="4CF98A4A" w:rsidR="00FC4B57" w:rsidRPr="00064578" w:rsidRDefault="00FC4B57" w:rsidP="00FC4B57">
      <w:pPr>
        <w:pStyle w:val="ListParagraph"/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96" w:lineRule="atLeast"/>
        <w:ind w:left="426" w:hanging="284"/>
        <w:rPr>
          <w:rFonts w:ascii="Trebuchet MS" w:hAnsi="Trebuchet MS" w:cs="Calibri"/>
          <w:b/>
          <w:bCs/>
          <w:color w:val="333333"/>
        </w:rPr>
      </w:pPr>
      <w:r w:rsidRPr="00064578">
        <w:rPr>
          <w:rFonts w:ascii="Trebuchet MS" w:hAnsi="Trebuchet MS" w:cs="Calibri"/>
          <w:color w:val="333333"/>
        </w:rPr>
        <w:t xml:space="preserve">In October 2021, Hub participants explored </w:t>
      </w:r>
      <w:r w:rsidRPr="00064578">
        <w:rPr>
          <w:rFonts w:ascii="Trebuchet MS" w:hAnsi="Trebuchet MS" w:cs="Calibri"/>
          <w:b/>
          <w:bCs/>
          <w:color w:val="333333"/>
        </w:rPr>
        <w:t>what excellent customer service looks like and considered the benefits of communications providers developing a Customer Charter</w:t>
      </w:r>
      <w:r w:rsidRPr="00064578">
        <w:rPr>
          <w:rFonts w:ascii="Trebuchet MS" w:hAnsi="Trebuchet MS" w:cs="Calibri"/>
          <w:color w:val="333333"/>
        </w:rPr>
        <w:t xml:space="preserve">. To read a summary of our discussions and see who took part, </w:t>
      </w:r>
      <w:hyperlink r:id="rId21" w:history="1">
        <w:r w:rsidRPr="00064578">
          <w:rPr>
            <w:rStyle w:val="Hyperlink"/>
            <w:rFonts w:ascii="Trebuchet MS" w:hAnsi="Trebuchet MS" w:cs="Calibri"/>
            <w:color w:val="00737F"/>
          </w:rPr>
          <w:t>please click here.</w:t>
        </w:r>
      </w:hyperlink>
    </w:p>
    <w:p w14:paraId="7688287A" w14:textId="77777777" w:rsidR="00FC4B57" w:rsidRPr="00064578" w:rsidRDefault="00FC4B57" w:rsidP="00FC4B57">
      <w:pPr>
        <w:pStyle w:val="ListParagraph"/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96" w:lineRule="atLeast"/>
        <w:ind w:left="426" w:hanging="284"/>
        <w:rPr>
          <w:rFonts w:ascii="Trebuchet MS" w:hAnsi="Trebuchet MS" w:cs="Calibri"/>
          <w:b/>
          <w:bCs/>
          <w:color w:val="333333"/>
        </w:rPr>
      </w:pPr>
      <w:r w:rsidRPr="00064578">
        <w:rPr>
          <w:rFonts w:ascii="Trebuchet MS" w:hAnsi="Trebuchet MS" w:cs="Calibri"/>
          <w:color w:val="333333"/>
        </w:rPr>
        <w:t xml:space="preserve">In June and July 2021, Hub participants fed into </w:t>
      </w:r>
      <w:r w:rsidRPr="00064578">
        <w:rPr>
          <w:rFonts w:ascii="Trebuchet MS" w:hAnsi="Trebuchet MS" w:cs="Calibri"/>
          <w:b/>
          <w:bCs/>
          <w:color w:val="333333"/>
        </w:rPr>
        <w:t xml:space="preserve">our think-piece on making communications services inclusive and accessible – </w:t>
      </w:r>
      <w:hyperlink r:id="rId22" w:history="1">
        <w:r w:rsidRPr="00064578">
          <w:rPr>
            <w:rStyle w:val="Hyperlink"/>
            <w:rFonts w:ascii="Trebuchet MS" w:hAnsi="Trebuchet MS" w:cs="Calibri"/>
            <w:color w:val="00737F"/>
          </w:rPr>
          <w:t>published here</w:t>
        </w:r>
      </w:hyperlink>
      <w:r w:rsidRPr="00064578">
        <w:rPr>
          <w:rFonts w:ascii="Trebuchet MS" w:hAnsi="Trebuchet MS" w:cs="Calibri"/>
          <w:b/>
          <w:bCs/>
          <w:color w:val="00737F"/>
        </w:rPr>
        <w:t xml:space="preserve">. </w:t>
      </w:r>
      <w:r w:rsidRPr="00064578">
        <w:rPr>
          <w:rFonts w:ascii="Trebuchet MS" w:hAnsi="Trebuchet MS" w:cs="Calibri"/>
        </w:rPr>
        <w:t xml:space="preserve">To read a summary of our discussions and see who took part </w:t>
      </w:r>
      <w:hyperlink r:id="rId23" w:history="1">
        <w:r w:rsidRPr="00064578">
          <w:rPr>
            <w:rStyle w:val="Hyperlink"/>
            <w:rFonts w:ascii="Trebuchet MS" w:hAnsi="Trebuchet MS" w:cs="Calibri"/>
            <w:color w:val="00737F"/>
          </w:rPr>
          <w:t>please click here.</w:t>
        </w:r>
      </w:hyperlink>
    </w:p>
    <w:p w14:paraId="6085C9A1" w14:textId="77777777" w:rsidR="00FC4B57" w:rsidRPr="00064578" w:rsidRDefault="00FC4B57" w:rsidP="00FC4B57">
      <w:pPr>
        <w:pStyle w:val="ListParagraph"/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96" w:lineRule="atLeast"/>
        <w:ind w:left="426" w:hanging="284"/>
        <w:rPr>
          <w:rFonts w:ascii="Trebuchet MS" w:hAnsi="Trebuchet MS" w:cs="Calibri"/>
          <w:color w:val="333333"/>
        </w:rPr>
      </w:pPr>
      <w:r w:rsidRPr="00064578">
        <w:rPr>
          <w:rFonts w:ascii="Trebuchet MS" w:hAnsi="Trebuchet MS" w:cs="Calibri"/>
          <w:color w:val="333333"/>
        </w:rPr>
        <w:t>In May, we held our first UK-wide Hub, bringing together consumer representatives across each of the UK Nations to discuss</w:t>
      </w:r>
      <w:r w:rsidRPr="00064578">
        <w:rPr>
          <w:rStyle w:val="Strong"/>
          <w:rFonts w:ascii="Trebuchet MS" w:hAnsi="Trebuchet MS" w:cs="Calibri"/>
          <w:color w:val="333333"/>
        </w:rPr>
        <w:t> the potential impacts of migration to voice-over IP on consumers, citizens and micro-businesses.</w:t>
      </w:r>
      <w:r w:rsidRPr="00064578">
        <w:rPr>
          <w:rFonts w:ascii="Trebuchet MS" w:hAnsi="Trebuchet MS" w:cs="Calibri"/>
          <w:color w:val="333333"/>
        </w:rPr>
        <w:t> </w:t>
      </w:r>
      <w:hyperlink r:id="rId24" w:history="1">
        <w:r w:rsidRPr="00064578">
          <w:rPr>
            <w:rStyle w:val="Hyperlink"/>
            <w:rFonts w:ascii="Trebuchet MS" w:hAnsi="Trebuchet MS" w:cs="Calibri"/>
            <w:color w:val="00767E"/>
            <w:bdr w:val="none" w:sz="0" w:space="0" w:color="auto" w:frame="1"/>
          </w:rPr>
          <w:t>Please click here to read a summary of our discussions and see who took part.</w:t>
        </w:r>
      </w:hyperlink>
    </w:p>
    <w:p w14:paraId="07950254" w14:textId="77777777" w:rsidR="00FC4B57" w:rsidRPr="00064578" w:rsidRDefault="00FC4B57" w:rsidP="00FC4B57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 w:line="296" w:lineRule="atLeast"/>
        <w:ind w:left="426" w:hanging="284"/>
        <w:rPr>
          <w:rFonts w:ascii="Trebuchet MS" w:hAnsi="Trebuchet MS" w:cs="Calibri"/>
          <w:color w:val="333333"/>
        </w:rPr>
      </w:pPr>
      <w:r w:rsidRPr="00064578">
        <w:rPr>
          <w:rFonts w:ascii="Trebuchet MS" w:hAnsi="Trebuchet MS" w:cs="Calibri"/>
          <w:color w:val="333333"/>
        </w:rPr>
        <w:t>In April, our discussions focused on </w:t>
      </w:r>
      <w:r w:rsidRPr="00064578">
        <w:rPr>
          <w:rStyle w:val="Strong"/>
          <w:rFonts w:ascii="Trebuchet MS" w:hAnsi="Trebuchet MS" w:cs="Calibri"/>
          <w:color w:val="333333"/>
        </w:rPr>
        <w:t>digital inclusion, skills and confidence; and the importance of equipping consumers, citizens and micro-businesses with the necessary tools to participate digitally</w:t>
      </w:r>
      <w:r w:rsidRPr="00064578">
        <w:rPr>
          <w:rFonts w:ascii="Trebuchet MS" w:hAnsi="Trebuchet MS" w:cs="Calibri"/>
          <w:color w:val="333333"/>
        </w:rPr>
        <w:t>. </w:t>
      </w:r>
      <w:hyperlink r:id="rId25" w:history="1">
        <w:r w:rsidRPr="00064578">
          <w:rPr>
            <w:rStyle w:val="Hyperlink"/>
            <w:rFonts w:ascii="Trebuchet MS" w:hAnsi="Trebuchet MS" w:cs="Calibri"/>
            <w:color w:val="00767E"/>
            <w:bdr w:val="none" w:sz="0" w:space="0" w:color="auto" w:frame="1"/>
          </w:rPr>
          <w:t>Please click here to read a summary of our discussions</w:t>
        </w:r>
      </w:hyperlink>
      <w:r w:rsidRPr="00064578">
        <w:rPr>
          <w:rFonts w:ascii="Trebuchet MS" w:hAnsi="Trebuchet MS" w:cs="Calibri"/>
          <w:color w:val="333333"/>
        </w:rPr>
        <w:t>, including the key messages and a list of stakeholders who took part.</w:t>
      </w:r>
    </w:p>
    <w:p w14:paraId="7A870603" w14:textId="77777777" w:rsidR="00FC4B57" w:rsidRPr="00064578" w:rsidRDefault="00FC4B57" w:rsidP="00FC4B57">
      <w:pPr>
        <w:numPr>
          <w:ilvl w:val="0"/>
          <w:numId w:val="19"/>
        </w:numPr>
        <w:shd w:val="clear" w:color="auto" w:fill="FFFFFF"/>
        <w:spacing w:after="0" w:line="296" w:lineRule="atLeast"/>
        <w:ind w:left="426" w:hanging="284"/>
        <w:rPr>
          <w:rFonts w:ascii="Trebuchet MS" w:hAnsi="Trebuchet MS" w:cs="Calibri"/>
          <w:color w:val="333333"/>
          <w:sz w:val="23"/>
          <w:szCs w:val="23"/>
        </w:rPr>
      </w:pPr>
      <w:r w:rsidRPr="00064578">
        <w:rPr>
          <w:rFonts w:ascii="Trebuchet MS" w:hAnsi="Trebuchet MS" w:cs="Calibri"/>
          <w:color w:val="333333"/>
        </w:rPr>
        <w:t>In January and February 2021, our discussions focused on the </w:t>
      </w:r>
      <w:r w:rsidRPr="00064578">
        <w:rPr>
          <w:rStyle w:val="Strong"/>
          <w:rFonts w:ascii="Trebuchet MS" w:hAnsi="Trebuchet MS" w:cs="Calibri"/>
          <w:color w:val="333333"/>
        </w:rPr>
        <w:t>affordability of communications services and consumer debt - </w:t>
      </w:r>
      <w:hyperlink r:id="rId26" w:history="1">
        <w:r w:rsidRPr="00064578">
          <w:rPr>
            <w:rStyle w:val="Hyperlink"/>
            <w:rFonts w:ascii="Trebuchet MS" w:hAnsi="Trebuchet MS" w:cs="Calibri"/>
            <w:color w:val="00767E"/>
            <w:bdr w:val="none" w:sz="0" w:space="0" w:color="auto" w:frame="1"/>
          </w:rPr>
          <w:t>please click here to read a summary of our discussions</w:t>
        </w:r>
      </w:hyperlink>
      <w:r w:rsidRPr="00064578">
        <w:rPr>
          <w:rFonts w:ascii="Trebuchet MS" w:hAnsi="Trebuchet MS" w:cs="Calibri"/>
          <w:color w:val="333333"/>
        </w:rPr>
        <w:t>. The summary outlines the key messages that emerged from our discussions and includes a list of stakeholders who took part.</w:t>
      </w:r>
    </w:p>
    <w:p w14:paraId="28FE9575" w14:textId="77777777" w:rsidR="00FC4B57" w:rsidRPr="00064578" w:rsidRDefault="00FC4B57" w:rsidP="00FC4B57">
      <w:pPr>
        <w:numPr>
          <w:ilvl w:val="0"/>
          <w:numId w:val="18"/>
        </w:numPr>
        <w:shd w:val="clear" w:color="auto" w:fill="FFFFFF"/>
        <w:spacing w:after="0" w:line="276" w:lineRule="auto"/>
        <w:ind w:left="426" w:hanging="284"/>
        <w:rPr>
          <w:rFonts w:ascii="Trebuchet MS" w:hAnsi="Trebuchet MS" w:cs="Calibri"/>
          <w:color w:val="333333"/>
        </w:rPr>
      </w:pPr>
      <w:r w:rsidRPr="00064578">
        <w:rPr>
          <w:rFonts w:ascii="Trebuchet MS" w:hAnsi="Trebuchet MS" w:cs="Calibri"/>
          <w:color w:val="333333"/>
        </w:rPr>
        <w:t>In September and October 2020, participants discussed</w:t>
      </w:r>
      <w:r w:rsidRPr="00064578">
        <w:rPr>
          <w:rStyle w:val="Strong"/>
          <w:rFonts w:ascii="Trebuchet MS" w:hAnsi="Trebuchet MS" w:cs="Calibri"/>
          <w:color w:val="333333"/>
        </w:rPr>
        <w:t> rural connectivity and the types of issues and impacts that communications consumers living, studying or working in rural areas face -</w:t>
      </w:r>
      <w:r w:rsidRPr="00064578">
        <w:rPr>
          <w:rFonts w:ascii="Trebuchet MS" w:hAnsi="Trebuchet MS" w:cs="Calibri"/>
          <w:color w:val="333333"/>
        </w:rPr>
        <w:t> </w:t>
      </w:r>
      <w:hyperlink r:id="rId27" w:history="1">
        <w:r w:rsidRPr="00064578">
          <w:rPr>
            <w:rStyle w:val="Hyperlink"/>
            <w:rFonts w:ascii="Trebuchet MS" w:hAnsi="Trebuchet MS" w:cs="Calibri"/>
            <w:color w:val="00767E"/>
            <w:bdr w:val="none" w:sz="0" w:space="0" w:color="auto" w:frame="1"/>
          </w:rPr>
          <w:t>please click here to read a summary of our discussions.</w:t>
        </w:r>
      </w:hyperlink>
      <w:r w:rsidRPr="00064578">
        <w:rPr>
          <w:rFonts w:ascii="Trebuchet MS" w:hAnsi="Trebuchet MS" w:cs="Calibri"/>
          <w:color w:val="333333"/>
        </w:rPr>
        <w:t> The summary includes a list of stakeholders who took part and further information on available connectivity initiatives across the Nations.</w:t>
      </w:r>
    </w:p>
    <w:p w14:paraId="49B8606D" w14:textId="77777777" w:rsidR="00FC4B57" w:rsidRPr="00064578" w:rsidRDefault="00FC4B57" w:rsidP="00FC4B57">
      <w:pPr>
        <w:numPr>
          <w:ilvl w:val="0"/>
          <w:numId w:val="18"/>
        </w:numPr>
        <w:shd w:val="clear" w:color="auto" w:fill="FFFFFF"/>
        <w:spacing w:after="0" w:line="276" w:lineRule="auto"/>
        <w:ind w:left="426" w:hanging="284"/>
        <w:rPr>
          <w:rFonts w:ascii="Trebuchet MS" w:hAnsi="Trebuchet MS" w:cs="Calibri"/>
          <w:color w:val="333333"/>
        </w:rPr>
      </w:pPr>
      <w:r w:rsidRPr="00064578">
        <w:rPr>
          <w:rFonts w:ascii="Trebuchet MS" w:hAnsi="Trebuchet MS" w:cs="Calibri"/>
          <w:color w:val="333333"/>
        </w:rPr>
        <w:t>In December 2020, the Panel published research on </w:t>
      </w:r>
      <w:r w:rsidRPr="00064578">
        <w:rPr>
          <w:rStyle w:val="Strong"/>
          <w:rFonts w:ascii="Trebuchet MS" w:hAnsi="Trebuchet MS" w:cs="Calibri"/>
          <w:color w:val="333333"/>
        </w:rPr>
        <w:t>scams and fraudulent activity, exploring how consumers have been targeted across communications channels</w:t>
      </w:r>
      <w:r w:rsidRPr="00064578">
        <w:rPr>
          <w:rFonts w:ascii="Trebuchet MS" w:hAnsi="Trebuchet MS" w:cs="Calibri"/>
          <w:color w:val="333333"/>
        </w:rPr>
        <w:t>. Our discussions with Hub participants on the impacts of scams on consumers, citizens and micro-businesses fed into our research recommendations. </w:t>
      </w:r>
      <w:hyperlink r:id="rId28" w:history="1">
        <w:r w:rsidRPr="00064578">
          <w:rPr>
            <w:rStyle w:val="Hyperlink"/>
            <w:rFonts w:ascii="Trebuchet MS" w:hAnsi="Trebuchet MS" w:cs="Calibri"/>
            <w:color w:val="00767E"/>
            <w:bdr w:val="none" w:sz="0" w:space="0" w:color="auto" w:frame="1"/>
          </w:rPr>
          <w:t>Click here to access our cover report, recommendations and full research findings. </w:t>
        </w:r>
      </w:hyperlink>
    </w:p>
    <w:p w14:paraId="415814E8" w14:textId="77777777" w:rsidR="00FC4B57" w:rsidRPr="00064578" w:rsidRDefault="00FC4B57" w:rsidP="00FC4B57">
      <w:pPr>
        <w:numPr>
          <w:ilvl w:val="0"/>
          <w:numId w:val="18"/>
        </w:numPr>
        <w:shd w:val="clear" w:color="auto" w:fill="FFFFFF"/>
        <w:spacing w:after="0" w:line="296" w:lineRule="atLeast"/>
        <w:ind w:left="426" w:hanging="284"/>
        <w:rPr>
          <w:rFonts w:ascii="Trebuchet MS" w:hAnsi="Trebuchet MS" w:cs="Calibri"/>
          <w:color w:val="333333"/>
        </w:rPr>
      </w:pPr>
      <w:r w:rsidRPr="00064578">
        <w:rPr>
          <w:rFonts w:ascii="Trebuchet MS" w:hAnsi="Trebuchet MS" w:cs="Calibri"/>
          <w:color w:val="333333"/>
        </w:rPr>
        <w:t>In early 2020, during the initial stages of the Covid-19 pandemic, we discussed </w:t>
      </w:r>
      <w:r w:rsidRPr="00064578">
        <w:rPr>
          <w:rStyle w:val="Strong"/>
          <w:rFonts w:ascii="Trebuchet MS" w:hAnsi="Trebuchet MS" w:cs="Calibri"/>
          <w:color w:val="333333"/>
        </w:rPr>
        <w:t>the impacts of the Covid-19 pandemic on communications consumers - </w:t>
      </w:r>
      <w:hyperlink r:id="rId29" w:history="1">
        <w:r w:rsidRPr="00064578">
          <w:rPr>
            <w:rStyle w:val="Hyperlink"/>
            <w:rFonts w:ascii="Trebuchet MS" w:hAnsi="Trebuchet MS" w:cs="Calibri"/>
            <w:color w:val="00767E"/>
            <w:bdr w:val="none" w:sz="0" w:space="0" w:color="auto" w:frame="1"/>
          </w:rPr>
          <w:t>please click here to read a summary of our discussions.</w:t>
        </w:r>
      </w:hyperlink>
    </w:p>
    <w:p w14:paraId="6B26E3EB" w14:textId="77777777" w:rsidR="00FC4B57" w:rsidRPr="00067429" w:rsidRDefault="00FC4B57" w:rsidP="00FC4B57">
      <w:pPr>
        <w:rPr>
          <w:rFonts w:ascii="Trebuchet MS" w:hAnsi="Trebuchet MS"/>
        </w:rPr>
      </w:pPr>
    </w:p>
    <w:p w14:paraId="4E028DD4" w14:textId="77777777" w:rsidR="00FC4B57" w:rsidRPr="006E3D62" w:rsidRDefault="00FC4B57" w:rsidP="00FC4B57">
      <w:pPr>
        <w:spacing w:line="276" w:lineRule="auto"/>
        <w:jc w:val="center"/>
        <w:rPr>
          <w:rFonts w:ascii="Trebuchet MS" w:hAnsi="Trebuchet MS"/>
          <w:b/>
          <w:bCs/>
          <w:color w:val="00737F"/>
          <w:sz w:val="24"/>
          <w:szCs w:val="24"/>
        </w:rPr>
      </w:pPr>
    </w:p>
    <w:sectPr w:rsidR="00FC4B57" w:rsidRPr="006E3D62">
      <w:head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A030" w14:textId="77777777" w:rsidR="00070D15" w:rsidRDefault="00070D15" w:rsidP="00C9186D">
      <w:pPr>
        <w:spacing w:after="0" w:line="240" w:lineRule="auto"/>
      </w:pPr>
      <w:r>
        <w:separator/>
      </w:r>
    </w:p>
  </w:endnote>
  <w:endnote w:type="continuationSeparator" w:id="0">
    <w:p w14:paraId="74015AFC" w14:textId="77777777" w:rsidR="00070D15" w:rsidRDefault="00070D15" w:rsidP="00C9186D">
      <w:pPr>
        <w:spacing w:after="0" w:line="240" w:lineRule="auto"/>
      </w:pPr>
      <w:r>
        <w:continuationSeparator/>
      </w:r>
    </w:p>
  </w:endnote>
  <w:endnote w:type="continuationNotice" w:id="1">
    <w:p w14:paraId="3F0E4415" w14:textId="77777777" w:rsidR="00070D15" w:rsidRDefault="00070D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C2F7" w14:textId="77777777" w:rsidR="00070D15" w:rsidRDefault="00070D15" w:rsidP="00C9186D">
      <w:pPr>
        <w:spacing w:after="0" w:line="240" w:lineRule="auto"/>
      </w:pPr>
      <w:r>
        <w:separator/>
      </w:r>
    </w:p>
  </w:footnote>
  <w:footnote w:type="continuationSeparator" w:id="0">
    <w:p w14:paraId="76089F80" w14:textId="77777777" w:rsidR="00070D15" w:rsidRDefault="00070D15" w:rsidP="00C9186D">
      <w:pPr>
        <w:spacing w:after="0" w:line="240" w:lineRule="auto"/>
      </w:pPr>
      <w:r>
        <w:continuationSeparator/>
      </w:r>
    </w:p>
  </w:footnote>
  <w:footnote w:type="continuationNotice" w:id="1">
    <w:p w14:paraId="64116362" w14:textId="77777777" w:rsidR="00070D15" w:rsidRDefault="00070D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12FB" w14:textId="759A7E9B" w:rsidR="00C9186D" w:rsidRDefault="00F66772" w:rsidP="00F66772">
    <w:pPr>
      <w:pStyle w:val="Header"/>
      <w:jc w:val="center"/>
    </w:pPr>
    <w:r>
      <w:rPr>
        <w:noProof/>
      </w:rPr>
      <w:drawing>
        <wp:inline distT="0" distB="0" distL="0" distR="0" wp14:anchorId="21AB5763" wp14:editId="1352A80F">
          <wp:extent cx="2386330" cy="618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212" cy="624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186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7BB5F48" wp14:editId="0F34FB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52440a18e629f7ca71a9c27" descr="{&quot;HashCode&quot;:-175492804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70FBD2" w14:textId="28166ACB" w:rsidR="00C9186D" w:rsidRPr="00C9186D" w:rsidRDefault="00C9186D" w:rsidP="00C9186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C9186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B5F48" id="_x0000_t202" coordsize="21600,21600" o:spt="202" path="m,l,21600r21600,l21600,xe">
              <v:stroke joinstyle="miter"/>
              <v:path gradientshapeok="t" o:connecttype="rect"/>
            </v:shapetype>
            <v:shape id="MSIPCMd52440a18e629f7ca71a9c27" o:spid="_x0000_s1029" type="#_x0000_t202" alt="{&quot;HashCode&quot;:-1754928040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" o:allowincell="f" filled="f" stroked="f" strokeweight=".5pt">
              <v:textbox inset="20pt,0,,0">
                <w:txbxContent>
                  <w:p w14:paraId="2270FBD2" w14:textId="28166ACB" w:rsidR="00C9186D" w:rsidRPr="00C9186D" w:rsidRDefault="00C9186D" w:rsidP="00C9186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C9186D">
                      <w:rPr>
                        <w:rFonts w:ascii="Calibri" w:hAnsi="Calibri" w:cs="Calibri"/>
                        <w:color w:val="000000"/>
                        <w:sz w:val="24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A5038"/>
    <w:multiLevelType w:val="hybridMultilevel"/>
    <w:tmpl w:val="4BFA25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6A6D"/>
    <w:multiLevelType w:val="hybridMultilevel"/>
    <w:tmpl w:val="41A49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13E87"/>
    <w:multiLevelType w:val="hybridMultilevel"/>
    <w:tmpl w:val="02721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85AE6"/>
    <w:multiLevelType w:val="hybridMultilevel"/>
    <w:tmpl w:val="F63C0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E6295"/>
    <w:multiLevelType w:val="hybridMultilevel"/>
    <w:tmpl w:val="88C0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61A13"/>
    <w:multiLevelType w:val="hybridMultilevel"/>
    <w:tmpl w:val="6F0EE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E6857"/>
    <w:multiLevelType w:val="hybridMultilevel"/>
    <w:tmpl w:val="63867956"/>
    <w:lvl w:ilvl="0" w:tplc="7090C3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80777"/>
    <w:multiLevelType w:val="multilevel"/>
    <w:tmpl w:val="3B84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D56FEC"/>
    <w:multiLevelType w:val="hybridMultilevel"/>
    <w:tmpl w:val="16367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60A1B"/>
    <w:multiLevelType w:val="hybridMultilevel"/>
    <w:tmpl w:val="BA2A5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E52DB"/>
    <w:multiLevelType w:val="multilevel"/>
    <w:tmpl w:val="C32E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615D08"/>
    <w:multiLevelType w:val="hybridMultilevel"/>
    <w:tmpl w:val="7F5C5CF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5A7546E"/>
    <w:multiLevelType w:val="hybridMultilevel"/>
    <w:tmpl w:val="7CFC6A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51B19"/>
    <w:multiLevelType w:val="hybridMultilevel"/>
    <w:tmpl w:val="9124B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21CFA"/>
    <w:multiLevelType w:val="hybridMultilevel"/>
    <w:tmpl w:val="D43C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D2799"/>
    <w:multiLevelType w:val="hybridMultilevel"/>
    <w:tmpl w:val="231C5DDA"/>
    <w:lvl w:ilvl="0" w:tplc="CA2A3986">
      <w:start w:val="1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32E43"/>
    <w:multiLevelType w:val="hybridMultilevel"/>
    <w:tmpl w:val="DD629D3C"/>
    <w:lvl w:ilvl="0" w:tplc="F4AE59F8">
      <w:start w:val="10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44983"/>
    <w:multiLevelType w:val="multilevel"/>
    <w:tmpl w:val="F8B0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3A4DDE"/>
    <w:multiLevelType w:val="hybridMultilevel"/>
    <w:tmpl w:val="F634C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C627C"/>
    <w:multiLevelType w:val="multilevel"/>
    <w:tmpl w:val="35CE9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D1299D"/>
    <w:multiLevelType w:val="multilevel"/>
    <w:tmpl w:val="2BBE8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0551C9"/>
    <w:multiLevelType w:val="hybridMultilevel"/>
    <w:tmpl w:val="8AFA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30FE1"/>
    <w:multiLevelType w:val="hybridMultilevel"/>
    <w:tmpl w:val="D8666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6"/>
  </w:num>
  <w:num w:numId="4">
    <w:abstractNumId w:val="15"/>
  </w:num>
  <w:num w:numId="5">
    <w:abstractNumId w:val="6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9"/>
  </w:num>
  <w:num w:numId="10">
    <w:abstractNumId w:val="3"/>
  </w:num>
  <w:num w:numId="11">
    <w:abstractNumId w:val="21"/>
  </w:num>
  <w:num w:numId="12">
    <w:abstractNumId w:val="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4"/>
  </w:num>
  <w:num w:numId="17">
    <w:abstractNumId w:val="5"/>
  </w:num>
  <w:num w:numId="18">
    <w:abstractNumId w:val="20"/>
  </w:num>
  <w:num w:numId="19">
    <w:abstractNumId w:val="10"/>
  </w:num>
  <w:num w:numId="20">
    <w:abstractNumId w:val="22"/>
  </w:num>
  <w:num w:numId="21">
    <w:abstractNumId w:val="18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6D"/>
    <w:rsid w:val="00011A8C"/>
    <w:rsid w:val="00011F29"/>
    <w:rsid w:val="00051A47"/>
    <w:rsid w:val="00064578"/>
    <w:rsid w:val="00070D15"/>
    <w:rsid w:val="00071379"/>
    <w:rsid w:val="000A1E18"/>
    <w:rsid w:val="000B029D"/>
    <w:rsid w:val="000B10B0"/>
    <w:rsid w:val="000C04DC"/>
    <w:rsid w:val="000C04F2"/>
    <w:rsid w:val="000C1355"/>
    <w:rsid w:val="00120423"/>
    <w:rsid w:val="001275E1"/>
    <w:rsid w:val="00133E18"/>
    <w:rsid w:val="00175B20"/>
    <w:rsid w:val="001820D8"/>
    <w:rsid w:val="00195E21"/>
    <w:rsid w:val="001D3600"/>
    <w:rsid w:val="001D6650"/>
    <w:rsid w:val="001F065E"/>
    <w:rsid w:val="00246D21"/>
    <w:rsid w:val="00247A96"/>
    <w:rsid w:val="0025454A"/>
    <w:rsid w:val="002566D2"/>
    <w:rsid w:val="00264BAA"/>
    <w:rsid w:val="002C0A6E"/>
    <w:rsid w:val="002C35F4"/>
    <w:rsid w:val="002D7E03"/>
    <w:rsid w:val="002E3688"/>
    <w:rsid w:val="002F206A"/>
    <w:rsid w:val="002F586D"/>
    <w:rsid w:val="0030230F"/>
    <w:rsid w:val="003050BB"/>
    <w:rsid w:val="00327410"/>
    <w:rsid w:val="003410A2"/>
    <w:rsid w:val="00355DC1"/>
    <w:rsid w:val="003B6B4A"/>
    <w:rsid w:val="003C5C46"/>
    <w:rsid w:val="003D0CF1"/>
    <w:rsid w:val="003E6BDA"/>
    <w:rsid w:val="003F60C0"/>
    <w:rsid w:val="004034C1"/>
    <w:rsid w:val="00435002"/>
    <w:rsid w:val="00440291"/>
    <w:rsid w:val="004403CA"/>
    <w:rsid w:val="00444716"/>
    <w:rsid w:val="00450F98"/>
    <w:rsid w:val="004634B5"/>
    <w:rsid w:val="0046364E"/>
    <w:rsid w:val="004C4478"/>
    <w:rsid w:val="004C5AFF"/>
    <w:rsid w:val="004D0DCA"/>
    <w:rsid w:val="004F74EF"/>
    <w:rsid w:val="00502167"/>
    <w:rsid w:val="00533985"/>
    <w:rsid w:val="00550EEF"/>
    <w:rsid w:val="00580F10"/>
    <w:rsid w:val="0058662F"/>
    <w:rsid w:val="00592354"/>
    <w:rsid w:val="005C58D2"/>
    <w:rsid w:val="005C6F64"/>
    <w:rsid w:val="005D4085"/>
    <w:rsid w:val="005D6D6A"/>
    <w:rsid w:val="005E5A8E"/>
    <w:rsid w:val="005E7954"/>
    <w:rsid w:val="00600FDD"/>
    <w:rsid w:val="006018A7"/>
    <w:rsid w:val="00620C8C"/>
    <w:rsid w:val="00623780"/>
    <w:rsid w:val="00637734"/>
    <w:rsid w:val="00656216"/>
    <w:rsid w:val="00657006"/>
    <w:rsid w:val="00663906"/>
    <w:rsid w:val="00670865"/>
    <w:rsid w:val="00671608"/>
    <w:rsid w:val="006B3EE8"/>
    <w:rsid w:val="006B43E5"/>
    <w:rsid w:val="006E5F73"/>
    <w:rsid w:val="006E769B"/>
    <w:rsid w:val="0071376B"/>
    <w:rsid w:val="00714AAD"/>
    <w:rsid w:val="00731618"/>
    <w:rsid w:val="00754F2F"/>
    <w:rsid w:val="00770703"/>
    <w:rsid w:val="007A7861"/>
    <w:rsid w:val="007B0DE5"/>
    <w:rsid w:val="007C0358"/>
    <w:rsid w:val="007C6A55"/>
    <w:rsid w:val="007D0D02"/>
    <w:rsid w:val="007D5136"/>
    <w:rsid w:val="007E0F11"/>
    <w:rsid w:val="007E1F91"/>
    <w:rsid w:val="007F7521"/>
    <w:rsid w:val="007F7C92"/>
    <w:rsid w:val="007F7CA2"/>
    <w:rsid w:val="00805C4F"/>
    <w:rsid w:val="00811A60"/>
    <w:rsid w:val="0081495B"/>
    <w:rsid w:val="00832797"/>
    <w:rsid w:val="008511AC"/>
    <w:rsid w:val="00856AB8"/>
    <w:rsid w:val="00860F0F"/>
    <w:rsid w:val="00866AC3"/>
    <w:rsid w:val="00870418"/>
    <w:rsid w:val="008D745A"/>
    <w:rsid w:val="008E4DAB"/>
    <w:rsid w:val="00913D8C"/>
    <w:rsid w:val="00945F05"/>
    <w:rsid w:val="00952DA7"/>
    <w:rsid w:val="0097015F"/>
    <w:rsid w:val="009875F5"/>
    <w:rsid w:val="0099098D"/>
    <w:rsid w:val="00992C9B"/>
    <w:rsid w:val="009B0CFC"/>
    <w:rsid w:val="009B1B33"/>
    <w:rsid w:val="009B3D2B"/>
    <w:rsid w:val="009C29F5"/>
    <w:rsid w:val="009C514C"/>
    <w:rsid w:val="009D4EF7"/>
    <w:rsid w:val="009E41AB"/>
    <w:rsid w:val="009F01C5"/>
    <w:rsid w:val="009F472E"/>
    <w:rsid w:val="00A0280E"/>
    <w:rsid w:val="00A03BA0"/>
    <w:rsid w:val="00A10661"/>
    <w:rsid w:val="00A22830"/>
    <w:rsid w:val="00A36AF6"/>
    <w:rsid w:val="00A40828"/>
    <w:rsid w:val="00A565AD"/>
    <w:rsid w:val="00A5789B"/>
    <w:rsid w:val="00A63A6D"/>
    <w:rsid w:val="00A63F05"/>
    <w:rsid w:val="00AB11A9"/>
    <w:rsid w:val="00AB646C"/>
    <w:rsid w:val="00AD7365"/>
    <w:rsid w:val="00B03BD8"/>
    <w:rsid w:val="00B316E9"/>
    <w:rsid w:val="00B3727F"/>
    <w:rsid w:val="00B41EDA"/>
    <w:rsid w:val="00B71BE1"/>
    <w:rsid w:val="00B979E9"/>
    <w:rsid w:val="00BC285F"/>
    <w:rsid w:val="00BC3DE3"/>
    <w:rsid w:val="00BC6217"/>
    <w:rsid w:val="00BD630F"/>
    <w:rsid w:val="00BE313F"/>
    <w:rsid w:val="00BF0BBC"/>
    <w:rsid w:val="00C01AAB"/>
    <w:rsid w:val="00C32B71"/>
    <w:rsid w:val="00C479E2"/>
    <w:rsid w:val="00C74F6E"/>
    <w:rsid w:val="00C9186D"/>
    <w:rsid w:val="00CB6C3E"/>
    <w:rsid w:val="00CC54AF"/>
    <w:rsid w:val="00CE6437"/>
    <w:rsid w:val="00D2051D"/>
    <w:rsid w:val="00D2398E"/>
    <w:rsid w:val="00D4326F"/>
    <w:rsid w:val="00D438A2"/>
    <w:rsid w:val="00D60A62"/>
    <w:rsid w:val="00D64B20"/>
    <w:rsid w:val="00D86B13"/>
    <w:rsid w:val="00DA0F12"/>
    <w:rsid w:val="00DD40ED"/>
    <w:rsid w:val="00DD631F"/>
    <w:rsid w:val="00DE3D3B"/>
    <w:rsid w:val="00E15C0C"/>
    <w:rsid w:val="00E310C0"/>
    <w:rsid w:val="00E37E1D"/>
    <w:rsid w:val="00E50324"/>
    <w:rsid w:val="00E541AE"/>
    <w:rsid w:val="00E623AF"/>
    <w:rsid w:val="00E925CA"/>
    <w:rsid w:val="00E93E0E"/>
    <w:rsid w:val="00EB0C87"/>
    <w:rsid w:val="00ED1383"/>
    <w:rsid w:val="00ED22C4"/>
    <w:rsid w:val="00EE77E7"/>
    <w:rsid w:val="00EF1B66"/>
    <w:rsid w:val="00F359A5"/>
    <w:rsid w:val="00F66772"/>
    <w:rsid w:val="00F77937"/>
    <w:rsid w:val="00F806C6"/>
    <w:rsid w:val="00F96FFC"/>
    <w:rsid w:val="00F97F9F"/>
    <w:rsid w:val="00FB5D80"/>
    <w:rsid w:val="00FC1600"/>
    <w:rsid w:val="00FC1912"/>
    <w:rsid w:val="00FC4B57"/>
    <w:rsid w:val="00F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7E1AF14"/>
  <w15:chartTrackingRefBased/>
  <w15:docId w15:val="{100496F5-909A-4994-99DB-39654B2E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86D"/>
  </w:style>
  <w:style w:type="paragraph" w:styleId="Footer">
    <w:name w:val="footer"/>
    <w:basedOn w:val="Normal"/>
    <w:link w:val="FooterChar"/>
    <w:uiPriority w:val="99"/>
    <w:unhideWhenUsed/>
    <w:rsid w:val="00C918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86D"/>
  </w:style>
  <w:style w:type="paragraph" w:styleId="ListParagraph">
    <w:name w:val="List Paragraph"/>
    <w:aliases w:val="Bullet,F5 List Paragraph,List Paragraph1,List Paragraph11,OBC Bullet,Numbered Para 1,Dot pt,No Spacing1,List Paragraph Char Char Char,Indicator Text,Bullet 1,Bullet Points,MAIN CONTENT,List Paragraph12,Colorful List - Accent 11,L,Bullets"/>
    <w:basedOn w:val="Normal"/>
    <w:link w:val="ListParagraphChar"/>
    <w:uiPriority w:val="34"/>
    <w:qFormat/>
    <w:rsid w:val="00E37E1D"/>
    <w:pPr>
      <w:ind w:left="720"/>
      <w:contextualSpacing/>
    </w:pPr>
  </w:style>
  <w:style w:type="paragraph" w:customStyle="1" w:styleId="xmsonormal">
    <w:name w:val="x_msonormal"/>
    <w:basedOn w:val="Normal"/>
    <w:rsid w:val="006018A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xxxxxxxmsonormal">
    <w:name w:val="x_xxxxxxxxmsonormal"/>
    <w:basedOn w:val="Normal"/>
    <w:rsid w:val="006018A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xxxxxxxmsolistparagraph">
    <w:name w:val="x_xxxxxxxmsolistparagraph"/>
    <w:basedOn w:val="Normal"/>
    <w:rsid w:val="006018A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1D6650"/>
    <w:rPr>
      <w:color w:val="0000FF"/>
      <w:u w:val="single"/>
    </w:rPr>
  </w:style>
  <w:style w:type="character" w:customStyle="1" w:styleId="ListParagraphChar">
    <w:name w:val="List Paragraph Char"/>
    <w:aliases w:val="Bullet Char,F5 List Paragraph Char,List Paragraph1 Char,List Paragraph11 Char,OBC Bullet Char,Numbered Para 1 Char,Dot pt Char,No Spacing1 Char,List Paragraph Char Char Char Char,Indicator Text Char,Bullet 1 Char,Bullet Points Char"/>
    <w:link w:val="ListParagraph"/>
    <w:uiPriority w:val="34"/>
    <w:qFormat/>
    <w:locked/>
    <w:rsid w:val="00FC4B57"/>
  </w:style>
  <w:style w:type="character" w:styleId="Strong">
    <w:name w:val="Strong"/>
    <w:basedOn w:val="DefaultParagraphFont"/>
    <w:uiPriority w:val="22"/>
    <w:qFormat/>
    <w:rsid w:val="00FC4B5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C4B5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com.org.uk/__data/assets/pdf_file/0016/232522/Affordability-of-Communications-Services.pdf" TargetMode="External"/><Relationship Id="rId13" Type="http://schemas.openxmlformats.org/officeDocument/2006/relationships/hyperlink" Target="https://www.goodthingsfoundation.org/databank/" TargetMode="External"/><Relationship Id="rId18" Type="http://schemas.openxmlformats.org/officeDocument/2006/relationships/hyperlink" Target="https://www.ofcom.org.uk/phones-telecoms-and-internet/advice-for-consumers/accessibility/services-for-disabled-people" TargetMode="External"/><Relationship Id="rId26" Type="http://schemas.openxmlformats.org/officeDocument/2006/relationships/hyperlink" Target="https://www.communicationsconsumerpanel.org.uk/.well-known/the-panels-national-hubs---affordability-of-communications-services-and-debt-(summary)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mmunicationsconsumerpanel.org.uk/stakeholder-engagement/the-panels-national-hubs" TargetMode="External"/><Relationship Id="rId7" Type="http://schemas.openxmlformats.org/officeDocument/2006/relationships/hyperlink" Target="https://consumerinsight.which.co.uk/" TargetMode="External"/><Relationship Id="rId12" Type="http://schemas.openxmlformats.org/officeDocument/2006/relationships/hyperlink" Target="https://www.nuffieldfoundation.org/project/developing-minimum-digital-living-standard-households-with-children" TargetMode="External"/><Relationship Id="rId17" Type="http://schemas.openxmlformats.org/officeDocument/2006/relationships/hyperlink" Target="https://www.bemyeyes.com/specialized-help" TargetMode="External"/><Relationship Id="rId25" Type="http://schemas.openxmlformats.org/officeDocument/2006/relationships/hyperlink" Target="https://www.communicationsconsumerpanel.org.uk/downloads/ccp-acod-national-hubs-summary---digital-inclusion-confidence-and-skills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riendsagainstscams.org.uk/" TargetMode="External"/><Relationship Id="rId20" Type="http://schemas.openxmlformats.org/officeDocument/2006/relationships/hyperlink" Target="https://www.communicationsconsumerpanel.org.uk/downloads/ccp-acod-national-stakeholder-hubs---summary-of-discussions-on-postal-services.docx" TargetMode="External"/><Relationship Id="rId29" Type="http://schemas.openxmlformats.org/officeDocument/2006/relationships/hyperlink" Target="https://www.communicationsconsumerpanel.org.uk/downloads/ccp-acod-national-hubs---covid-19-consumer-issues-(1)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sb.org.uk/resource-report/business-without-barriers.html" TargetMode="External"/><Relationship Id="rId24" Type="http://schemas.openxmlformats.org/officeDocument/2006/relationships/hyperlink" Target="https://www.communicationsconsumerpanel.org.uk/downloads/ccp-acod-uk-wide-hub-summary---migration-to-voice-over-ip.docx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dewis.wales/" TargetMode="External"/><Relationship Id="rId23" Type="http://schemas.openxmlformats.org/officeDocument/2006/relationships/hyperlink" Target="https://www.communicationsconsumerpanel.org.uk/stakeholder-engagement/the-panels-national-hubs" TargetMode="External"/><Relationship Id="rId28" Type="http://schemas.openxmlformats.org/officeDocument/2006/relationships/hyperlink" Target="https://www.communicationsconsumerpanel.org.uk/research-and-reports/scammed-exploited-and-afraid-" TargetMode="External"/><Relationship Id="rId10" Type="http://schemas.openxmlformats.org/officeDocument/2006/relationships/hyperlink" Target="https://capuk.org/fileserver/downloads/general/Digital_divide_briefing.pdf" TargetMode="External"/><Relationship Id="rId19" Type="http://schemas.openxmlformats.org/officeDocument/2006/relationships/hyperlink" Target="https://www.ofcom.org.uk/__data/assets/pdf_file/0034/198763/treating-vulnerable-customer-fairly-guide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itizensadvice.org.uk/about-us/our-work/policy/policy-research-topics/energy-policy-research-and-consultation-responses/energy-policy-research/getting-support-to-those-who-need-it-how-to-improve-consumer-support-in-essential-services/" TargetMode="External"/><Relationship Id="rId14" Type="http://schemas.openxmlformats.org/officeDocument/2006/relationships/hyperlink" Target="https://www.communicationsconsumerpanel.org.uk/downloads/ccp-acod-response-to-the-ofcoms-2021-review-of-the-net-neutrality-framework.pdf" TargetMode="External"/><Relationship Id="rId22" Type="http://schemas.openxmlformats.org/officeDocument/2006/relationships/hyperlink" Target="https://www.communicationsconsumerpanel.org.uk/news/latest/post/763-our-top-tips-on-making-communications-services-inclusive-and-accessible-for-all-consumers" TargetMode="External"/><Relationship Id="rId27" Type="http://schemas.openxmlformats.org/officeDocument/2006/relationships/hyperlink" Target="https://www.communicationsconsumerpanel.org.uk/downloads/summary-of-the-panels-national-hubs---rural-connectivity-(including-intro).docx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3117</Words>
  <Characters>17771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Newbold</dc:creator>
  <cp:keywords/>
  <dc:description/>
  <cp:lastModifiedBy>Chloe Newbold</cp:lastModifiedBy>
  <cp:revision>2</cp:revision>
  <dcterms:created xsi:type="dcterms:W3CDTF">2022-07-21T16:24:00Z</dcterms:created>
  <dcterms:modified xsi:type="dcterms:W3CDTF">2022-07-21T16:24:00Z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62d909-8ced-407f-8be5-423ea0394e59_Enabled">
    <vt:lpwstr>true</vt:lpwstr>
  </property>
  <property fmtid="{D5CDD505-2E9C-101B-9397-08002B2CF9AE}" pid="3" name="MSIP_Label_fd62d909-8ced-407f-8be5-423ea0394e59_SetDate">
    <vt:lpwstr>2022-07-21T16:23:26Z</vt:lpwstr>
  </property>
  <property fmtid="{D5CDD505-2E9C-101B-9397-08002B2CF9AE}" pid="4" name="MSIP_Label_fd62d909-8ced-407f-8be5-423ea0394e59_Method">
    <vt:lpwstr>Privileged</vt:lpwstr>
  </property>
  <property fmtid="{D5CDD505-2E9C-101B-9397-08002B2CF9AE}" pid="5" name="MSIP_Label_fd62d909-8ced-407f-8be5-423ea0394e59_Name">
    <vt:lpwstr>fd62d909-8ced-407f-8be5-423ea0394e59</vt:lpwstr>
  </property>
  <property fmtid="{D5CDD505-2E9C-101B-9397-08002B2CF9AE}" pid="6" name="MSIP_Label_fd62d909-8ced-407f-8be5-423ea0394e59_SiteId">
    <vt:lpwstr>0af648de-310c-4068-8ae4-f9418bae24cc</vt:lpwstr>
  </property>
  <property fmtid="{D5CDD505-2E9C-101B-9397-08002B2CF9AE}" pid="7" name="MSIP_Label_fd62d909-8ced-407f-8be5-423ea0394e59_ActionId">
    <vt:lpwstr>7767bd14-70d1-46ce-b641-6d14b19d1c37</vt:lpwstr>
  </property>
  <property fmtid="{D5CDD505-2E9C-101B-9397-08002B2CF9AE}" pid="8" name="MSIP_Label_fd62d909-8ced-407f-8be5-423ea0394e59_ContentBits">
    <vt:lpwstr>1</vt:lpwstr>
  </property>
</Properties>
</file>