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70B3" w14:textId="75C95BCF" w:rsidR="005C43AC" w:rsidRDefault="005C43AC" w:rsidP="008D4B83">
      <w:pPr>
        <w:spacing w:line="276" w:lineRule="auto"/>
        <w:ind w:left="1440"/>
      </w:pPr>
    </w:p>
    <w:p w14:paraId="052E157B" w14:textId="77777777" w:rsidR="00FF399B" w:rsidRDefault="00FF399B" w:rsidP="00A27989">
      <w:pPr>
        <w:spacing w:after="0" w:line="276" w:lineRule="auto"/>
        <w:rPr>
          <w:rFonts w:ascii="Trebuchet MS" w:hAnsi="Trebuchet MS"/>
          <w:b/>
          <w:bCs/>
          <w:sz w:val="32"/>
          <w:szCs w:val="32"/>
        </w:rPr>
      </w:pPr>
    </w:p>
    <w:p w14:paraId="58BE6F4E" w14:textId="77777777" w:rsidR="00FF399B" w:rsidRDefault="00FF399B" w:rsidP="00A27989">
      <w:pPr>
        <w:spacing w:after="0" w:line="276" w:lineRule="auto"/>
        <w:rPr>
          <w:rFonts w:ascii="Trebuchet MS" w:hAnsi="Trebuchet MS"/>
          <w:b/>
          <w:bCs/>
          <w:sz w:val="32"/>
          <w:szCs w:val="32"/>
        </w:rPr>
      </w:pPr>
    </w:p>
    <w:p w14:paraId="56D39DB5" w14:textId="77777777" w:rsidR="00FF399B" w:rsidRDefault="00FF399B" w:rsidP="00A27989">
      <w:pPr>
        <w:spacing w:after="0" w:line="276" w:lineRule="auto"/>
        <w:rPr>
          <w:rFonts w:ascii="Trebuchet MS" w:hAnsi="Trebuchet MS"/>
          <w:b/>
          <w:bCs/>
          <w:sz w:val="32"/>
          <w:szCs w:val="32"/>
        </w:rPr>
      </w:pPr>
    </w:p>
    <w:p w14:paraId="50589F7A" w14:textId="3F526403" w:rsidR="005C43AC" w:rsidRPr="00336572" w:rsidRDefault="005C43AC" w:rsidP="00A27989">
      <w:pPr>
        <w:spacing w:after="0" w:line="276" w:lineRule="auto"/>
        <w:rPr>
          <w:rFonts w:ascii="Trebuchet MS" w:hAnsi="Trebuchet MS"/>
          <w:b/>
          <w:bCs/>
          <w:sz w:val="32"/>
          <w:szCs w:val="32"/>
        </w:rPr>
      </w:pPr>
      <w:r w:rsidRPr="00336572">
        <w:rPr>
          <w:rFonts w:ascii="Trebuchet MS" w:hAnsi="Trebuchet MS"/>
          <w:b/>
          <w:bCs/>
          <w:sz w:val="32"/>
          <w:szCs w:val="32"/>
        </w:rPr>
        <w:t>Postal Services in Northern Ireland</w:t>
      </w:r>
      <w:r w:rsidR="003B1866" w:rsidRPr="00336572">
        <w:rPr>
          <w:rFonts w:ascii="Trebuchet MS" w:hAnsi="Trebuchet MS"/>
          <w:b/>
          <w:bCs/>
          <w:sz w:val="32"/>
          <w:szCs w:val="32"/>
        </w:rPr>
        <w:t xml:space="preserve"> in 2022</w:t>
      </w:r>
    </w:p>
    <w:p w14:paraId="00C41651" w14:textId="3FE1EDAC" w:rsidR="005F53D1" w:rsidRPr="00336572" w:rsidRDefault="005C43AC" w:rsidP="00A27989">
      <w:pPr>
        <w:spacing w:after="0" w:line="276" w:lineRule="auto"/>
        <w:rPr>
          <w:rFonts w:ascii="Trebuchet MS" w:hAnsi="Trebuchet MS"/>
          <w:b/>
          <w:bCs/>
          <w:sz w:val="32"/>
          <w:szCs w:val="32"/>
        </w:rPr>
      </w:pPr>
      <w:r w:rsidRPr="00336572">
        <w:rPr>
          <w:rFonts w:ascii="Trebuchet MS" w:hAnsi="Trebuchet MS"/>
          <w:b/>
          <w:bCs/>
          <w:sz w:val="32"/>
          <w:szCs w:val="32"/>
        </w:rPr>
        <w:t xml:space="preserve">Key findings of </w:t>
      </w:r>
      <w:r w:rsidR="003B1AE6" w:rsidRPr="00336572">
        <w:rPr>
          <w:rFonts w:ascii="Trebuchet MS" w:hAnsi="Trebuchet MS"/>
          <w:b/>
          <w:bCs/>
          <w:sz w:val="32"/>
          <w:szCs w:val="32"/>
        </w:rPr>
        <w:t>the Communications Consumer Panel’s</w:t>
      </w:r>
      <w:r w:rsidRPr="00336572">
        <w:rPr>
          <w:rFonts w:ascii="Trebuchet MS" w:hAnsi="Trebuchet MS"/>
          <w:b/>
          <w:bCs/>
          <w:sz w:val="32"/>
          <w:szCs w:val="32"/>
        </w:rPr>
        <w:t xml:space="preserve"> research</w:t>
      </w:r>
    </w:p>
    <w:p w14:paraId="77F139D6" w14:textId="77777777" w:rsidR="00FF399B" w:rsidRDefault="00FF399B">
      <w:pPr>
        <w:rPr>
          <w:rFonts w:ascii="Trebuchet MS" w:hAnsi="Trebuchet MS"/>
          <w:b/>
          <w:bCs/>
          <w:sz w:val="28"/>
          <w:szCs w:val="28"/>
        </w:rPr>
      </w:pPr>
    </w:p>
    <w:p w14:paraId="73801B74" w14:textId="004D9F1F" w:rsidR="00FF399B" w:rsidRDefault="00D56ECB">
      <w:pPr>
        <w:rPr>
          <w:rFonts w:ascii="Trebuchet MS" w:hAnsi="Trebuchet MS"/>
          <w:b/>
          <w:bCs/>
          <w:sz w:val="28"/>
          <w:szCs w:val="28"/>
        </w:rPr>
      </w:pPr>
      <w:r>
        <w:rPr>
          <w:rFonts w:ascii="Trebuchet MS" w:hAnsi="Trebuchet MS"/>
          <w:b/>
          <w:bCs/>
          <w:noProof/>
          <w:sz w:val="28"/>
          <w:szCs w:val="28"/>
        </w:rPr>
        <w:drawing>
          <wp:inline distT="0" distB="0" distL="0" distR="0" wp14:anchorId="3CDE0F4D" wp14:editId="2575C2E8">
            <wp:extent cx="6120130" cy="4079875"/>
            <wp:effectExtent l="0" t="0" r="0" b="0"/>
            <wp:docPr id="7" name="Picture 7" descr="Shopping cart with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opping cart with boxes"/>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079875"/>
                    </a:xfrm>
                    <a:prstGeom prst="rect">
                      <a:avLst/>
                    </a:prstGeom>
                  </pic:spPr>
                </pic:pic>
              </a:graphicData>
            </a:graphic>
          </wp:inline>
        </w:drawing>
      </w:r>
    </w:p>
    <w:p w14:paraId="718BD471" w14:textId="0A5116C7" w:rsidR="00FF399B" w:rsidRDefault="00FF399B">
      <w:pPr>
        <w:rPr>
          <w:rFonts w:ascii="Trebuchet MS" w:hAnsi="Trebuchet MS"/>
          <w:b/>
          <w:bCs/>
          <w:sz w:val="28"/>
          <w:szCs w:val="28"/>
        </w:rPr>
      </w:pPr>
    </w:p>
    <w:p w14:paraId="70964635" w14:textId="77777777" w:rsidR="00FF399B" w:rsidRDefault="00FF399B">
      <w:pPr>
        <w:rPr>
          <w:rFonts w:ascii="Trebuchet MS" w:hAnsi="Trebuchet MS"/>
          <w:b/>
          <w:bCs/>
          <w:sz w:val="28"/>
          <w:szCs w:val="28"/>
        </w:rPr>
      </w:pPr>
    </w:p>
    <w:p w14:paraId="1EAF42BD" w14:textId="77777777" w:rsidR="00FF399B" w:rsidRDefault="00FF399B">
      <w:pPr>
        <w:rPr>
          <w:rFonts w:ascii="Trebuchet MS" w:hAnsi="Trebuchet MS"/>
          <w:b/>
          <w:bCs/>
          <w:sz w:val="28"/>
          <w:szCs w:val="28"/>
        </w:rPr>
      </w:pPr>
    </w:p>
    <w:p w14:paraId="4CB0082A" w14:textId="77777777" w:rsidR="00FF399B" w:rsidRDefault="00FF399B">
      <w:pPr>
        <w:rPr>
          <w:rFonts w:ascii="Trebuchet MS" w:hAnsi="Trebuchet MS"/>
          <w:b/>
          <w:bCs/>
          <w:sz w:val="28"/>
          <w:szCs w:val="28"/>
        </w:rPr>
      </w:pPr>
    </w:p>
    <w:p w14:paraId="7289AD66" w14:textId="77777777" w:rsidR="00FF399B" w:rsidRDefault="00FF399B">
      <w:pPr>
        <w:rPr>
          <w:rFonts w:ascii="Trebuchet MS" w:hAnsi="Trebuchet MS"/>
          <w:b/>
          <w:bCs/>
          <w:sz w:val="28"/>
          <w:szCs w:val="28"/>
        </w:rPr>
      </w:pPr>
    </w:p>
    <w:p w14:paraId="3DD71AD3" w14:textId="71EB7F90" w:rsidR="00FF399B" w:rsidRDefault="00FF399B" w:rsidP="00FF399B">
      <w:pPr>
        <w:ind w:left="5760" w:firstLine="720"/>
        <w:rPr>
          <w:rFonts w:ascii="Trebuchet MS" w:eastAsia="Times New Roman" w:hAnsi="Trebuchet MS" w:cs="Times New Roman"/>
          <w:b/>
          <w:bCs/>
          <w:sz w:val="28"/>
          <w:szCs w:val="28"/>
          <w:lang w:eastAsia="en-GB"/>
        </w:rPr>
      </w:pPr>
      <w:r>
        <w:rPr>
          <w:rFonts w:ascii="Trebuchet MS" w:hAnsi="Trebuchet MS"/>
          <w:b/>
          <w:bCs/>
          <w:sz w:val="28"/>
          <w:szCs w:val="28"/>
        </w:rPr>
        <w:t>November 2022</w:t>
      </w:r>
    </w:p>
    <w:p w14:paraId="10297D75" w14:textId="77777777" w:rsidR="00FF399B" w:rsidRDefault="00FF399B" w:rsidP="0005354D">
      <w:pPr>
        <w:pStyle w:val="paragraph"/>
        <w:spacing w:before="0" w:beforeAutospacing="0" w:after="0" w:afterAutospacing="0" w:line="276" w:lineRule="auto"/>
        <w:textAlignment w:val="baseline"/>
        <w:rPr>
          <w:rFonts w:ascii="Trebuchet MS" w:hAnsi="Trebuchet MS"/>
          <w:b/>
          <w:bCs/>
          <w:sz w:val="28"/>
          <w:szCs w:val="28"/>
        </w:rPr>
      </w:pPr>
    </w:p>
    <w:p w14:paraId="5FD7D2DA" w14:textId="77777777" w:rsidR="00FF399B" w:rsidRDefault="00FF399B">
      <w:pPr>
        <w:rPr>
          <w:rFonts w:ascii="Trebuchet MS" w:eastAsia="Times New Roman" w:hAnsi="Trebuchet MS" w:cs="Times New Roman"/>
          <w:b/>
          <w:bCs/>
          <w:sz w:val="28"/>
          <w:szCs w:val="28"/>
          <w:lang w:eastAsia="en-GB"/>
        </w:rPr>
      </w:pPr>
      <w:r>
        <w:rPr>
          <w:rFonts w:ascii="Trebuchet MS" w:hAnsi="Trebuchet MS"/>
          <w:b/>
          <w:bCs/>
          <w:sz w:val="28"/>
          <w:szCs w:val="28"/>
        </w:rPr>
        <w:br w:type="page"/>
      </w:r>
    </w:p>
    <w:sdt>
      <w:sdtPr>
        <w:rPr>
          <w:rFonts w:asciiTheme="minorHAnsi" w:hAnsiTheme="minorHAnsi"/>
          <w:b w:val="0"/>
          <w:bCs w:val="0"/>
          <w:color w:val="auto"/>
          <w:sz w:val="22"/>
          <w:szCs w:val="22"/>
          <w:lang w:val="en-GB"/>
        </w:rPr>
        <w:id w:val="-1929262902"/>
        <w:docPartObj>
          <w:docPartGallery w:val="Table of Contents"/>
          <w:docPartUnique/>
        </w:docPartObj>
      </w:sdtPr>
      <w:sdtEndPr>
        <w:rPr>
          <w:noProof/>
        </w:rPr>
      </w:sdtEndPr>
      <w:sdtContent>
        <w:p w14:paraId="676420D8" w14:textId="77777777" w:rsidR="00A64EDC" w:rsidRDefault="00A64EDC" w:rsidP="00A64EDC">
          <w:pPr>
            <w:pStyle w:val="TOCHeading"/>
          </w:pPr>
        </w:p>
        <w:p w14:paraId="28537081" w14:textId="77777777" w:rsidR="00A64EDC" w:rsidRDefault="00A64EDC" w:rsidP="00A64EDC">
          <w:pPr>
            <w:pStyle w:val="TOCHeading"/>
          </w:pPr>
        </w:p>
        <w:p w14:paraId="05B955CB" w14:textId="77777777" w:rsidR="00A64EDC" w:rsidRDefault="00A64EDC" w:rsidP="00A64EDC">
          <w:pPr>
            <w:pStyle w:val="TOCHeading"/>
          </w:pPr>
        </w:p>
        <w:p w14:paraId="4FA7E3CC" w14:textId="77777777" w:rsidR="00A64EDC" w:rsidRDefault="00A64EDC" w:rsidP="00A64EDC">
          <w:pPr>
            <w:pStyle w:val="TOCHeading"/>
          </w:pPr>
        </w:p>
        <w:p w14:paraId="581468B3" w14:textId="77777777" w:rsidR="00A64EDC" w:rsidRDefault="00A64EDC" w:rsidP="00A64EDC">
          <w:pPr>
            <w:pStyle w:val="TOCHeading"/>
          </w:pPr>
        </w:p>
        <w:p w14:paraId="2B6B94FF" w14:textId="77777777" w:rsidR="00A64EDC" w:rsidRDefault="00A64EDC" w:rsidP="00A64EDC">
          <w:pPr>
            <w:pStyle w:val="TOCHeading"/>
          </w:pPr>
        </w:p>
        <w:p w14:paraId="2C9D98C1" w14:textId="54DC8873" w:rsidR="00A64EDC" w:rsidRDefault="00A64EDC" w:rsidP="00A64EDC">
          <w:pPr>
            <w:pStyle w:val="TOCHeading"/>
          </w:pPr>
          <w:r>
            <w:t>Contents</w:t>
          </w:r>
        </w:p>
        <w:p w14:paraId="48652E56" w14:textId="77777777" w:rsidR="00A64EDC" w:rsidRPr="00A64EDC" w:rsidRDefault="00A64EDC">
          <w:pPr>
            <w:pStyle w:val="TOC1"/>
            <w:tabs>
              <w:tab w:val="right" w:leader="dot" w:pos="9628"/>
            </w:tabs>
            <w:rPr>
              <w:rFonts w:ascii="Trebuchet MS" w:hAnsi="Trebuchet MS"/>
              <w:sz w:val="24"/>
              <w:szCs w:val="24"/>
            </w:rPr>
          </w:pPr>
        </w:p>
        <w:p w14:paraId="16C2EF64" w14:textId="1D6435D2" w:rsidR="0056141F" w:rsidRDefault="00A64EDC">
          <w:pPr>
            <w:pStyle w:val="TOC1"/>
            <w:tabs>
              <w:tab w:val="right" w:leader="dot" w:pos="9628"/>
            </w:tabs>
            <w:rPr>
              <w:rFonts w:eastAsiaTheme="minorEastAsia"/>
              <w:noProof/>
              <w:lang w:eastAsia="en-GB"/>
            </w:rPr>
          </w:pPr>
          <w:r w:rsidRPr="008D4B83">
            <w:rPr>
              <w:rFonts w:ascii="Trebuchet MS" w:hAnsi="Trebuchet MS"/>
              <w:sz w:val="24"/>
              <w:szCs w:val="24"/>
            </w:rPr>
            <w:fldChar w:fldCharType="begin"/>
          </w:r>
          <w:r w:rsidRPr="008D4B83">
            <w:rPr>
              <w:rFonts w:ascii="Trebuchet MS" w:hAnsi="Trebuchet MS"/>
              <w:sz w:val="24"/>
              <w:szCs w:val="24"/>
            </w:rPr>
            <w:instrText xml:space="preserve"> TOC \o "1-3" \h \z \u </w:instrText>
          </w:r>
          <w:r w:rsidRPr="008D4B83">
            <w:rPr>
              <w:rFonts w:ascii="Trebuchet MS" w:hAnsi="Trebuchet MS"/>
              <w:sz w:val="24"/>
              <w:szCs w:val="24"/>
            </w:rPr>
            <w:fldChar w:fldCharType="separate"/>
          </w:r>
          <w:hyperlink w:anchor="_Toc118229713" w:history="1">
            <w:r w:rsidR="0056141F" w:rsidRPr="006E3FB3">
              <w:rPr>
                <w:rStyle w:val="Hyperlink"/>
                <w:noProof/>
              </w:rPr>
              <w:t>Executive Summary</w:t>
            </w:r>
            <w:r w:rsidR="0056141F">
              <w:rPr>
                <w:noProof/>
                <w:webHidden/>
              </w:rPr>
              <w:tab/>
            </w:r>
            <w:r w:rsidR="0056141F">
              <w:rPr>
                <w:noProof/>
                <w:webHidden/>
              </w:rPr>
              <w:fldChar w:fldCharType="begin"/>
            </w:r>
            <w:r w:rsidR="0056141F">
              <w:rPr>
                <w:noProof/>
                <w:webHidden/>
              </w:rPr>
              <w:instrText xml:space="preserve"> PAGEREF _Toc118229713 \h </w:instrText>
            </w:r>
            <w:r w:rsidR="0056141F">
              <w:rPr>
                <w:noProof/>
                <w:webHidden/>
              </w:rPr>
            </w:r>
            <w:r w:rsidR="0056141F">
              <w:rPr>
                <w:noProof/>
                <w:webHidden/>
              </w:rPr>
              <w:fldChar w:fldCharType="separate"/>
            </w:r>
            <w:r w:rsidR="0056141F">
              <w:rPr>
                <w:noProof/>
                <w:webHidden/>
              </w:rPr>
              <w:t>3</w:t>
            </w:r>
            <w:r w:rsidR="0056141F">
              <w:rPr>
                <w:noProof/>
                <w:webHidden/>
              </w:rPr>
              <w:fldChar w:fldCharType="end"/>
            </w:r>
          </w:hyperlink>
        </w:p>
        <w:p w14:paraId="4F6691F0" w14:textId="6FCF002B" w:rsidR="0056141F" w:rsidRDefault="00A7047F">
          <w:pPr>
            <w:pStyle w:val="TOC1"/>
            <w:tabs>
              <w:tab w:val="right" w:leader="dot" w:pos="9628"/>
            </w:tabs>
            <w:rPr>
              <w:rFonts w:eastAsiaTheme="minorEastAsia"/>
              <w:noProof/>
              <w:lang w:eastAsia="en-GB"/>
            </w:rPr>
          </w:pPr>
          <w:hyperlink w:anchor="_Toc118229714" w:history="1">
            <w:r w:rsidR="0056141F" w:rsidRPr="006E3FB3">
              <w:rPr>
                <w:rStyle w:val="Hyperlink"/>
                <w:noProof/>
              </w:rPr>
              <w:t>Background</w:t>
            </w:r>
            <w:r w:rsidR="0056141F">
              <w:rPr>
                <w:noProof/>
                <w:webHidden/>
              </w:rPr>
              <w:tab/>
            </w:r>
            <w:r w:rsidR="0056141F">
              <w:rPr>
                <w:noProof/>
                <w:webHidden/>
              </w:rPr>
              <w:fldChar w:fldCharType="begin"/>
            </w:r>
            <w:r w:rsidR="0056141F">
              <w:rPr>
                <w:noProof/>
                <w:webHidden/>
              </w:rPr>
              <w:instrText xml:space="preserve"> PAGEREF _Toc118229714 \h </w:instrText>
            </w:r>
            <w:r w:rsidR="0056141F">
              <w:rPr>
                <w:noProof/>
                <w:webHidden/>
              </w:rPr>
            </w:r>
            <w:r w:rsidR="0056141F">
              <w:rPr>
                <w:noProof/>
                <w:webHidden/>
              </w:rPr>
              <w:fldChar w:fldCharType="separate"/>
            </w:r>
            <w:r w:rsidR="0056141F">
              <w:rPr>
                <w:noProof/>
                <w:webHidden/>
              </w:rPr>
              <w:t>4</w:t>
            </w:r>
            <w:r w:rsidR="0056141F">
              <w:rPr>
                <w:noProof/>
                <w:webHidden/>
              </w:rPr>
              <w:fldChar w:fldCharType="end"/>
            </w:r>
          </w:hyperlink>
        </w:p>
        <w:p w14:paraId="2CF99063" w14:textId="41A2D35A" w:rsidR="0056141F" w:rsidRDefault="00A7047F">
          <w:pPr>
            <w:pStyle w:val="TOC1"/>
            <w:tabs>
              <w:tab w:val="right" w:leader="dot" w:pos="9628"/>
            </w:tabs>
            <w:rPr>
              <w:rFonts w:eastAsiaTheme="minorEastAsia"/>
              <w:noProof/>
              <w:lang w:eastAsia="en-GB"/>
            </w:rPr>
          </w:pPr>
          <w:hyperlink w:anchor="_Toc118229715" w:history="1">
            <w:r w:rsidR="0056141F" w:rsidRPr="006E3FB3">
              <w:rPr>
                <w:rStyle w:val="Hyperlink"/>
                <w:noProof/>
              </w:rPr>
              <w:t>Methodology and sampling</w:t>
            </w:r>
            <w:r w:rsidR="0056141F">
              <w:rPr>
                <w:noProof/>
                <w:webHidden/>
              </w:rPr>
              <w:tab/>
            </w:r>
            <w:r w:rsidR="0056141F">
              <w:rPr>
                <w:noProof/>
                <w:webHidden/>
              </w:rPr>
              <w:fldChar w:fldCharType="begin"/>
            </w:r>
            <w:r w:rsidR="0056141F">
              <w:rPr>
                <w:noProof/>
                <w:webHidden/>
              </w:rPr>
              <w:instrText xml:space="preserve"> PAGEREF _Toc118229715 \h </w:instrText>
            </w:r>
            <w:r w:rsidR="0056141F">
              <w:rPr>
                <w:noProof/>
                <w:webHidden/>
              </w:rPr>
            </w:r>
            <w:r w:rsidR="0056141F">
              <w:rPr>
                <w:noProof/>
                <w:webHidden/>
              </w:rPr>
              <w:fldChar w:fldCharType="separate"/>
            </w:r>
            <w:r w:rsidR="0056141F">
              <w:rPr>
                <w:noProof/>
                <w:webHidden/>
              </w:rPr>
              <w:t>5</w:t>
            </w:r>
            <w:r w:rsidR="0056141F">
              <w:rPr>
                <w:noProof/>
                <w:webHidden/>
              </w:rPr>
              <w:fldChar w:fldCharType="end"/>
            </w:r>
          </w:hyperlink>
        </w:p>
        <w:p w14:paraId="7D24E487" w14:textId="15391949" w:rsidR="0056141F" w:rsidRDefault="00A7047F">
          <w:pPr>
            <w:pStyle w:val="TOC1"/>
            <w:tabs>
              <w:tab w:val="right" w:leader="dot" w:pos="9628"/>
            </w:tabs>
            <w:rPr>
              <w:rFonts w:eastAsiaTheme="minorEastAsia"/>
              <w:noProof/>
              <w:lang w:eastAsia="en-GB"/>
            </w:rPr>
          </w:pPr>
          <w:hyperlink w:anchor="_Toc118229716" w:history="1">
            <w:r w:rsidR="0056141F" w:rsidRPr="006E3FB3">
              <w:rPr>
                <w:rStyle w:val="Hyperlink"/>
                <w:noProof/>
              </w:rPr>
              <w:t>Key findings</w:t>
            </w:r>
            <w:r w:rsidR="0056141F">
              <w:rPr>
                <w:noProof/>
                <w:webHidden/>
              </w:rPr>
              <w:tab/>
            </w:r>
            <w:r w:rsidR="0056141F">
              <w:rPr>
                <w:noProof/>
                <w:webHidden/>
              </w:rPr>
              <w:fldChar w:fldCharType="begin"/>
            </w:r>
            <w:r w:rsidR="0056141F">
              <w:rPr>
                <w:noProof/>
                <w:webHidden/>
              </w:rPr>
              <w:instrText xml:space="preserve"> PAGEREF _Toc118229716 \h </w:instrText>
            </w:r>
            <w:r w:rsidR="0056141F">
              <w:rPr>
                <w:noProof/>
                <w:webHidden/>
              </w:rPr>
            </w:r>
            <w:r w:rsidR="0056141F">
              <w:rPr>
                <w:noProof/>
                <w:webHidden/>
              </w:rPr>
              <w:fldChar w:fldCharType="separate"/>
            </w:r>
            <w:r w:rsidR="0056141F">
              <w:rPr>
                <w:noProof/>
                <w:webHidden/>
              </w:rPr>
              <w:t>6</w:t>
            </w:r>
            <w:r w:rsidR="0056141F">
              <w:rPr>
                <w:noProof/>
                <w:webHidden/>
              </w:rPr>
              <w:fldChar w:fldCharType="end"/>
            </w:r>
          </w:hyperlink>
        </w:p>
        <w:p w14:paraId="0B600296" w14:textId="36CDD143" w:rsidR="0056141F" w:rsidRDefault="00A7047F">
          <w:pPr>
            <w:pStyle w:val="TOC1"/>
            <w:tabs>
              <w:tab w:val="right" w:leader="dot" w:pos="9628"/>
            </w:tabs>
            <w:rPr>
              <w:rFonts w:eastAsiaTheme="minorEastAsia"/>
              <w:noProof/>
              <w:lang w:eastAsia="en-GB"/>
            </w:rPr>
          </w:pPr>
          <w:hyperlink w:anchor="_Toc118229717" w:history="1">
            <w:r w:rsidR="0056141F" w:rsidRPr="006E3FB3">
              <w:rPr>
                <w:rStyle w:val="Hyperlink"/>
                <w:rFonts w:eastAsia="Times New Roman" w:cs="Times New Roman"/>
                <w:noProof/>
                <w:lang w:eastAsia="en-GB"/>
              </w:rPr>
              <w:t>Conclusions</w:t>
            </w:r>
            <w:r w:rsidR="0056141F">
              <w:rPr>
                <w:noProof/>
                <w:webHidden/>
              </w:rPr>
              <w:tab/>
            </w:r>
            <w:r w:rsidR="0056141F">
              <w:rPr>
                <w:noProof/>
                <w:webHidden/>
              </w:rPr>
              <w:fldChar w:fldCharType="begin"/>
            </w:r>
            <w:r w:rsidR="0056141F">
              <w:rPr>
                <w:noProof/>
                <w:webHidden/>
              </w:rPr>
              <w:instrText xml:space="preserve"> PAGEREF _Toc118229717 \h </w:instrText>
            </w:r>
            <w:r w:rsidR="0056141F">
              <w:rPr>
                <w:noProof/>
                <w:webHidden/>
              </w:rPr>
            </w:r>
            <w:r w:rsidR="0056141F">
              <w:rPr>
                <w:noProof/>
                <w:webHidden/>
              </w:rPr>
              <w:fldChar w:fldCharType="separate"/>
            </w:r>
            <w:r w:rsidR="0056141F">
              <w:rPr>
                <w:noProof/>
                <w:webHidden/>
              </w:rPr>
              <w:t>10</w:t>
            </w:r>
            <w:r w:rsidR="0056141F">
              <w:rPr>
                <w:noProof/>
                <w:webHidden/>
              </w:rPr>
              <w:fldChar w:fldCharType="end"/>
            </w:r>
          </w:hyperlink>
        </w:p>
        <w:p w14:paraId="7D4FEB90" w14:textId="74AF66E3" w:rsidR="0056141F" w:rsidRDefault="00A7047F">
          <w:pPr>
            <w:pStyle w:val="TOC1"/>
            <w:tabs>
              <w:tab w:val="right" w:leader="dot" w:pos="9628"/>
            </w:tabs>
            <w:rPr>
              <w:rFonts w:eastAsiaTheme="minorEastAsia"/>
              <w:noProof/>
              <w:lang w:eastAsia="en-GB"/>
            </w:rPr>
          </w:pPr>
          <w:hyperlink w:anchor="_Toc118229718" w:history="1">
            <w:r w:rsidR="0056141F" w:rsidRPr="006E3FB3">
              <w:rPr>
                <w:rStyle w:val="Hyperlink"/>
                <w:noProof/>
              </w:rPr>
              <w:t>Recommendations</w:t>
            </w:r>
            <w:r w:rsidR="0056141F">
              <w:rPr>
                <w:noProof/>
                <w:webHidden/>
              </w:rPr>
              <w:tab/>
            </w:r>
            <w:r w:rsidR="0056141F">
              <w:rPr>
                <w:noProof/>
                <w:webHidden/>
              </w:rPr>
              <w:fldChar w:fldCharType="begin"/>
            </w:r>
            <w:r w:rsidR="0056141F">
              <w:rPr>
                <w:noProof/>
                <w:webHidden/>
              </w:rPr>
              <w:instrText xml:space="preserve"> PAGEREF _Toc118229718 \h </w:instrText>
            </w:r>
            <w:r w:rsidR="0056141F">
              <w:rPr>
                <w:noProof/>
                <w:webHidden/>
              </w:rPr>
            </w:r>
            <w:r w:rsidR="0056141F">
              <w:rPr>
                <w:noProof/>
                <w:webHidden/>
              </w:rPr>
              <w:fldChar w:fldCharType="separate"/>
            </w:r>
            <w:r w:rsidR="0056141F">
              <w:rPr>
                <w:noProof/>
                <w:webHidden/>
              </w:rPr>
              <w:t>10</w:t>
            </w:r>
            <w:r w:rsidR="0056141F">
              <w:rPr>
                <w:noProof/>
                <w:webHidden/>
              </w:rPr>
              <w:fldChar w:fldCharType="end"/>
            </w:r>
          </w:hyperlink>
        </w:p>
        <w:p w14:paraId="34F9DE2F" w14:textId="2726298E" w:rsidR="00A64EDC" w:rsidRDefault="00A64EDC">
          <w:r w:rsidRPr="008D4B83">
            <w:rPr>
              <w:rFonts w:ascii="Trebuchet MS" w:hAnsi="Trebuchet MS"/>
              <w:b/>
              <w:bCs/>
              <w:noProof/>
              <w:sz w:val="24"/>
              <w:szCs w:val="24"/>
            </w:rPr>
            <w:fldChar w:fldCharType="end"/>
          </w:r>
        </w:p>
      </w:sdtContent>
    </w:sdt>
    <w:p w14:paraId="7156BC51" w14:textId="77777777" w:rsidR="00A64EDC" w:rsidRDefault="00A64EDC">
      <w:pPr>
        <w:rPr>
          <w:rFonts w:ascii="Trebuchet MS" w:hAnsi="Trebuchet MS"/>
          <w:b/>
          <w:bCs/>
          <w:color w:val="009999"/>
          <w:sz w:val="28"/>
          <w:szCs w:val="28"/>
        </w:rPr>
      </w:pPr>
      <w:r>
        <w:br w:type="page"/>
      </w:r>
    </w:p>
    <w:p w14:paraId="69D47650" w14:textId="77777777" w:rsidR="00A64EDC" w:rsidRPr="00A64EDC" w:rsidRDefault="00A64EDC" w:rsidP="00A64EDC">
      <w:pPr>
        <w:pStyle w:val="Heading1"/>
      </w:pPr>
      <w:bookmarkStart w:id="0" w:name="_Toc118229713"/>
      <w:r w:rsidRPr="00A64EDC">
        <w:lastRenderedPageBreak/>
        <w:t>Executive Summary</w:t>
      </w:r>
      <w:bookmarkEnd w:id="0"/>
    </w:p>
    <w:p w14:paraId="16CBBE1F" w14:textId="77777777" w:rsidR="00A64EDC" w:rsidRDefault="00A64EDC" w:rsidP="00A64EDC">
      <w:pPr>
        <w:pStyle w:val="Default"/>
        <w:rPr>
          <w:rFonts w:ascii="Trebuchet MS" w:hAnsi="Trebuchet MS"/>
          <w:b/>
          <w:bCs/>
          <w:color w:val="585858"/>
          <w:sz w:val="22"/>
          <w:szCs w:val="22"/>
        </w:rPr>
      </w:pPr>
    </w:p>
    <w:p w14:paraId="214963AF" w14:textId="631A5CA2" w:rsidR="00A64EDC" w:rsidRPr="00CF6381" w:rsidRDefault="00A64EDC" w:rsidP="00A64EDC">
      <w:pPr>
        <w:pStyle w:val="paragraph"/>
        <w:spacing w:before="0" w:beforeAutospacing="0" w:after="0" w:afterAutospacing="0" w:line="276" w:lineRule="auto"/>
        <w:textAlignment w:val="baseline"/>
        <w:rPr>
          <w:rFonts w:ascii="Trebuchet MS" w:hAnsi="Trebuchet MS"/>
        </w:rPr>
      </w:pPr>
      <w:r w:rsidRPr="004C2E61">
        <w:rPr>
          <w:rFonts w:ascii="Trebuchet MS" w:hAnsi="Trebuchet MS" w:cs="Calibri"/>
          <w:sz w:val="22"/>
          <w:szCs w:val="22"/>
        </w:rPr>
        <w:t>The UK officially left the EU on 31st January 2020. Northern Ireland is the only part of the UK which has a border with an EU member state, that is, the Republic of Ireland (‘ROI’). Under the terms of the Brexit withdrawal agreement, Northern Ireland continues to participate in the European Single Market in relation to goods and to be a de facto member of the EU Customs Union</w:t>
      </w:r>
      <w:r w:rsidR="00CF6381" w:rsidRPr="00CF6381">
        <w:rPr>
          <w:rFonts w:ascii="Trebuchet MS" w:hAnsi="Trebuchet MS" w:cs="Calibri"/>
          <w:sz w:val="22"/>
          <w:szCs w:val="22"/>
        </w:rPr>
        <w:t>.</w:t>
      </w:r>
      <w:r w:rsidRPr="00CF6381">
        <w:rPr>
          <w:rFonts w:ascii="Trebuchet MS" w:hAnsi="Trebuchet MS" w:cs="Calibri"/>
          <w:sz w:val="22"/>
          <w:szCs w:val="22"/>
        </w:rPr>
        <w:t xml:space="preserve"> </w:t>
      </w:r>
      <w:r w:rsidR="00CF6381" w:rsidRPr="008D4B83">
        <w:rPr>
          <w:rFonts w:ascii="Trebuchet MS" w:hAnsi="Trebuchet MS" w:cs="Calibri"/>
          <w:sz w:val="22"/>
          <w:szCs w:val="22"/>
        </w:rPr>
        <w:t>T</w:t>
      </w:r>
      <w:r w:rsidRPr="00CF6381">
        <w:rPr>
          <w:rFonts w:ascii="Trebuchet MS" w:hAnsi="Trebuchet MS" w:cs="Calibri"/>
          <w:sz w:val="22"/>
          <w:szCs w:val="22"/>
        </w:rPr>
        <w:t>he</w:t>
      </w:r>
      <w:r w:rsidRPr="004C2E61">
        <w:rPr>
          <w:rFonts w:ascii="Trebuchet MS" w:hAnsi="Trebuchet MS" w:cs="Calibri"/>
          <w:sz w:val="22"/>
          <w:szCs w:val="22"/>
        </w:rPr>
        <w:t xml:space="preserve"> Northern Ireland Protocol was developed and agreed by the UK Government and the EU. </w:t>
      </w:r>
      <w:r w:rsidRPr="00A64EDC">
        <w:rPr>
          <w:rFonts w:ascii="Trebuchet MS" w:hAnsi="Trebuchet MS" w:cs="Calibri"/>
          <w:sz w:val="22"/>
          <w:szCs w:val="22"/>
        </w:rPr>
        <w:t xml:space="preserve">In the last two years we have heard from our stakeholders in Northern Ireland that the cost of purchasing goods </w:t>
      </w:r>
      <w:r w:rsidR="00CF6381" w:rsidRPr="00A64EDC">
        <w:rPr>
          <w:rFonts w:ascii="Trebuchet MS" w:hAnsi="Trebuchet MS" w:cs="Calibri"/>
          <w:sz w:val="22"/>
          <w:szCs w:val="22"/>
        </w:rPr>
        <w:t>to be delivered to Northern Ireland</w:t>
      </w:r>
      <w:r w:rsidR="00CF6381">
        <w:rPr>
          <w:rFonts w:ascii="Trebuchet MS" w:hAnsi="Trebuchet MS" w:cs="Calibri"/>
          <w:sz w:val="22"/>
          <w:szCs w:val="22"/>
        </w:rPr>
        <w:t xml:space="preserve"> from </w:t>
      </w:r>
      <w:r w:rsidRPr="00A64EDC">
        <w:rPr>
          <w:rFonts w:ascii="Trebuchet MS" w:hAnsi="Trebuchet MS" w:cs="Calibri"/>
          <w:sz w:val="22"/>
          <w:szCs w:val="22"/>
        </w:rPr>
        <w:t>Great Britain (GB) has increased, in terms of the costs of items and the cost of post</w:t>
      </w:r>
      <w:r w:rsidR="00CF6381">
        <w:rPr>
          <w:rFonts w:ascii="Trebuchet MS" w:hAnsi="Trebuchet MS" w:cs="Calibri"/>
          <w:sz w:val="22"/>
          <w:szCs w:val="22"/>
        </w:rPr>
        <w:t>al</w:t>
      </w:r>
      <w:r w:rsidRPr="00A64EDC">
        <w:rPr>
          <w:rFonts w:ascii="Trebuchet MS" w:hAnsi="Trebuchet MS" w:cs="Calibri"/>
          <w:sz w:val="22"/>
          <w:szCs w:val="22"/>
        </w:rPr>
        <w:t xml:space="preserve"> surcharges</w:t>
      </w:r>
      <w:r w:rsidR="00CF6381">
        <w:rPr>
          <w:rFonts w:ascii="Trebuchet MS" w:hAnsi="Trebuchet MS" w:cs="Calibri"/>
          <w:sz w:val="22"/>
          <w:szCs w:val="22"/>
        </w:rPr>
        <w:t xml:space="preserve">. People have also encountered problems with </w:t>
      </w:r>
      <w:r w:rsidRPr="00A64EDC">
        <w:rPr>
          <w:rFonts w:ascii="Trebuchet MS" w:hAnsi="Trebuchet MS" w:cs="Calibri"/>
          <w:sz w:val="22"/>
          <w:szCs w:val="22"/>
        </w:rPr>
        <w:t>obtain</w:t>
      </w:r>
      <w:r w:rsidR="00CF6381">
        <w:rPr>
          <w:rFonts w:ascii="Trebuchet MS" w:hAnsi="Trebuchet MS" w:cs="Calibri"/>
          <w:sz w:val="22"/>
          <w:szCs w:val="22"/>
        </w:rPr>
        <w:t>ing</w:t>
      </w:r>
      <w:r w:rsidRPr="00A64EDC">
        <w:rPr>
          <w:rFonts w:ascii="Trebuchet MS" w:hAnsi="Trebuchet MS" w:cs="Calibri"/>
          <w:sz w:val="22"/>
          <w:szCs w:val="22"/>
        </w:rPr>
        <w:t xml:space="preserve"> </w:t>
      </w:r>
      <w:r w:rsidR="00CF6381">
        <w:rPr>
          <w:rFonts w:ascii="Trebuchet MS" w:hAnsi="Trebuchet MS" w:cs="Calibri"/>
          <w:sz w:val="22"/>
          <w:szCs w:val="22"/>
        </w:rPr>
        <w:t xml:space="preserve">some </w:t>
      </w:r>
      <w:r w:rsidRPr="00A64EDC">
        <w:rPr>
          <w:rFonts w:ascii="Trebuchet MS" w:hAnsi="Trebuchet MS" w:cs="Calibri"/>
          <w:sz w:val="22"/>
          <w:szCs w:val="22"/>
        </w:rPr>
        <w:t>items from GB as companies have s</w:t>
      </w:r>
      <w:r w:rsidRPr="00CF6381">
        <w:rPr>
          <w:rFonts w:ascii="Trebuchet MS" w:hAnsi="Trebuchet MS" w:cs="Calibri"/>
          <w:sz w:val="22"/>
          <w:szCs w:val="22"/>
        </w:rPr>
        <w:t>topped sending certain goods to Northern Ireland. To gain more information about this issue, we commissioned this research to f</w:t>
      </w:r>
      <w:r w:rsidRPr="00CF6381">
        <w:rPr>
          <w:rStyle w:val="normaltextrun"/>
          <w:rFonts w:ascii="Trebuchet MS" w:hAnsi="Trebuchet MS" w:cs="Calibri"/>
          <w:sz w:val="22"/>
          <w:szCs w:val="22"/>
        </w:rPr>
        <w:t>ind out more about Northern Ireland consumers’ experiences of the parcel service since EU Exit. Based on our findings, we make a series of recommendations aimed to improve consumers’ current experiences.</w:t>
      </w:r>
    </w:p>
    <w:p w14:paraId="178201CD" w14:textId="77777777" w:rsidR="00A64EDC" w:rsidRPr="00CF6381" w:rsidRDefault="00A64EDC" w:rsidP="00A64EDC">
      <w:pPr>
        <w:pStyle w:val="Default"/>
        <w:spacing w:line="276" w:lineRule="auto"/>
        <w:rPr>
          <w:rFonts w:ascii="Trebuchet MS" w:eastAsia="Times New Roman" w:hAnsi="Trebuchet MS"/>
          <w:lang w:eastAsia="en-GB"/>
        </w:rPr>
      </w:pPr>
    </w:p>
    <w:p w14:paraId="718BC50D" w14:textId="77777777" w:rsidR="00A64EDC" w:rsidRPr="00CF6381" w:rsidRDefault="00A64EDC" w:rsidP="00A64EDC">
      <w:pPr>
        <w:pStyle w:val="Default"/>
        <w:spacing w:line="276" w:lineRule="auto"/>
        <w:rPr>
          <w:rFonts w:ascii="Trebuchet MS" w:hAnsi="Trebuchet MS"/>
          <w:color w:val="000000" w:themeColor="text1"/>
          <w:sz w:val="22"/>
          <w:szCs w:val="22"/>
        </w:rPr>
      </w:pPr>
      <w:r w:rsidRPr="00CF6381">
        <w:rPr>
          <w:rFonts w:ascii="Trebuchet MS" w:hAnsi="Trebuchet MS"/>
          <w:b/>
          <w:bCs/>
          <w:color w:val="000000" w:themeColor="text1"/>
          <w:sz w:val="22"/>
          <w:szCs w:val="22"/>
        </w:rPr>
        <w:t>Online shopping</w:t>
      </w:r>
    </w:p>
    <w:p w14:paraId="1A136AAD" w14:textId="05609430" w:rsidR="00A64EDC" w:rsidRPr="004C2E61" w:rsidRDefault="00A64EDC" w:rsidP="00A64EDC">
      <w:pPr>
        <w:pStyle w:val="Default"/>
        <w:spacing w:line="276" w:lineRule="auto"/>
        <w:rPr>
          <w:rFonts w:ascii="Trebuchet MS" w:hAnsi="Trebuchet MS"/>
          <w:color w:val="000000" w:themeColor="text1"/>
          <w:sz w:val="22"/>
          <w:szCs w:val="22"/>
        </w:rPr>
      </w:pPr>
      <w:r w:rsidRPr="00CF6381">
        <w:rPr>
          <w:rFonts w:ascii="Trebuchet MS" w:hAnsi="Trebuchet MS"/>
          <w:color w:val="000000" w:themeColor="text1"/>
          <w:sz w:val="22"/>
          <w:szCs w:val="22"/>
        </w:rPr>
        <w:t>Overall, more than nine in ten NI participants shop online (91%). Younger people are significantly more likely to shop online compared to older people. The majority of participants either received parcels every week or less than once a month. These parcels largely came from the rest of the UK (England, Scotland and Wales) or fr</w:t>
      </w:r>
      <w:r w:rsidR="001571C0" w:rsidRPr="00CF6381">
        <w:rPr>
          <w:rFonts w:ascii="Trebuchet MS" w:hAnsi="Trebuchet MS"/>
          <w:color w:val="000000" w:themeColor="text1"/>
          <w:sz w:val="22"/>
          <w:szCs w:val="22"/>
        </w:rPr>
        <w:t>o</w:t>
      </w:r>
      <w:r w:rsidRPr="00CF6381">
        <w:rPr>
          <w:rFonts w:ascii="Trebuchet MS" w:hAnsi="Trebuchet MS"/>
          <w:color w:val="000000" w:themeColor="text1"/>
          <w:sz w:val="22"/>
          <w:szCs w:val="22"/>
        </w:rPr>
        <w:t>m within Northern Ireland. Since the UK left the European Union about half (49%) of participant</w:t>
      </w:r>
      <w:r w:rsidR="00CF6381" w:rsidRPr="00CF6381">
        <w:rPr>
          <w:rFonts w:ascii="Trebuchet MS" w:hAnsi="Trebuchet MS"/>
          <w:color w:val="000000" w:themeColor="text1"/>
          <w:sz w:val="22"/>
          <w:szCs w:val="22"/>
        </w:rPr>
        <w:t>s</w:t>
      </w:r>
      <w:r w:rsidRPr="00CF6381">
        <w:rPr>
          <w:rFonts w:ascii="Trebuchet MS" w:hAnsi="Trebuchet MS"/>
          <w:color w:val="000000" w:themeColor="text1"/>
          <w:sz w:val="22"/>
          <w:szCs w:val="22"/>
        </w:rPr>
        <w:t xml:space="preserve"> have noticed a change in the postal service for parcels. The main change was that delivery times have increased (66%) but about a quarter of participants had experienced an increase in cost</w:t>
      </w:r>
      <w:r w:rsidRPr="004C2E61">
        <w:rPr>
          <w:rFonts w:ascii="Trebuchet MS" w:hAnsi="Trebuchet MS"/>
          <w:color w:val="000000" w:themeColor="text1"/>
          <w:sz w:val="22"/>
          <w:szCs w:val="22"/>
        </w:rPr>
        <w:t xml:space="preserve">, either to send the parcel (25%) or to receive the parcel (22%). Almost three in ten (29%) had experienced additional charges for parcels because of where they lived and for half of those the cost increase came directly from the retailer. </w:t>
      </w:r>
    </w:p>
    <w:p w14:paraId="75F03880" w14:textId="77777777" w:rsidR="00A64EDC" w:rsidRPr="004C2E61" w:rsidRDefault="00A64EDC" w:rsidP="00A64EDC">
      <w:pPr>
        <w:pStyle w:val="paragraph"/>
        <w:spacing w:before="0" w:beforeAutospacing="0" w:after="0" w:afterAutospacing="0" w:line="276" w:lineRule="auto"/>
        <w:textAlignment w:val="baseline"/>
        <w:rPr>
          <w:rFonts w:ascii="Trebuchet MS" w:hAnsi="Trebuchet MS"/>
          <w:color w:val="000000" w:themeColor="text1"/>
          <w:sz w:val="22"/>
          <w:szCs w:val="22"/>
        </w:rPr>
      </w:pPr>
    </w:p>
    <w:p w14:paraId="5E9DB868" w14:textId="77777777" w:rsidR="001571C0" w:rsidRPr="004C2E61" w:rsidRDefault="001571C0" w:rsidP="001571C0">
      <w:pPr>
        <w:pStyle w:val="Default"/>
        <w:spacing w:line="276" w:lineRule="auto"/>
        <w:rPr>
          <w:rFonts w:ascii="Trebuchet MS" w:hAnsi="Trebuchet MS"/>
          <w:b/>
          <w:bCs/>
          <w:color w:val="000000" w:themeColor="text1"/>
          <w:sz w:val="22"/>
          <w:szCs w:val="22"/>
        </w:rPr>
      </w:pPr>
      <w:r w:rsidRPr="004C2E61">
        <w:rPr>
          <w:rFonts w:ascii="Trebuchet MS" w:hAnsi="Trebuchet MS"/>
          <w:b/>
          <w:bCs/>
          <w:color w:val="000000" w:themeColor="text1"/>
          <w:sz w:val="22"/>
          <w:szCs w:val="22"/>
        </w:rPr>
        <w:t>Satisfaction before UK left the EU with parcel delivery and access to a range of goods</w:t>
      </w:r>
    </w:p>
    <w:p w14:paraId="63B85268" w14:textId="3370A41F" w:rsidR="001571C0" w:rsidRDefault="001571C0" w:rsidP="001571C0">
      <w:pPr>
        <w:pStyle w:val="Default"/>
        <w:spacing w:line="276" w:lineRule="auto"/>
        <w:rPr>
          <w:rFonts w:ascii="Trebuchet MS" w:hAnsi="Trebuchet MS"/>
          <w:color w:val="000000" w:themeColor="text1"/>
          <w:sz w:val="22"/>
          <w:szCs w:val="22"/>
        </w:rPr>
      </w:pPr>
      <w:r w:rsidRPr="004C2E61">
        <w:rPr>
          <w:rFonts w:ascii="Trebuchet MS" w:hAnsi="Trebuchet MS"/>
          <w:color w:val="000000" w:themeColor="text1"/>
          <w:sz w:val="22"/>
          <w:szCs w:val="22"/>
        </w:rPr>
        <w:t xml:space="preserve">Overall, nine in ten participants were satisfied with their parcel delivery service (89%) and their access to a range of goods online (90%) before the UK left the EU. However, satisfaction has significantly decreased by almost a third since the UK left the EU for both parcel delivery service (65%) and access to a range of goods online (66%). For those who did experience problems returning parcels, cost was the main factor.  </w:t>
      </w:r>
    </w:p>
    <w:p w14:paraId="03550E76" w14:textId="77777777" w:rsidR="001571C0" w:rsidRPr="004C2E61" w:rsidRDefault="001571C0" w:rsidP="001571C0">
      <w:pPr>
        <w:pStyle w:val="Default"/>
        <w:spacing w:line="276" w:lineRule="auto"/>
        <w:rPr>
          <w:rFonts w:ascii="Trebuchet MS" w:hAnsi="Trebuchet MS"/>
          <w:color w:val="000000" w:themeColor="text1"/>
          <w:sz w:val="22"/>
          <w:szCs w:val="22"/>
        </w:rPr>
      </w:pPr>
    </w:p>
    <w:p w14:paraId="1BB4758C" w14:textId="77777777" w:rsidR="00A64EDC" w:rsidRPr="004C2E61" w:rsidRDefault="00A64EDC" w:rsidP="00A64EDC">
      <w:pPr>
        <w:pStyle w:val="Default"/>
        <w:spacing w:line="276" w:lineRule="auto"/>
        <w:rPr>
          <w:rFonts w:ascii="Trebuchet MS" w:hAnsi="Trebuchet MS"/>
          <w:color w:val="000000" w:themeColor="text1"/>
          <w:sz w:val="22"/>
          <w:szCs w:val="22"/>
        </w:rPr>
      </w:pPr>
      <w:r w:rsidRPr="004C2E61">
        <w:rPr>
          <w:rFonts w:ascii="Trebuchet MS" w:hAnsi="Trebuchet MS"/>
          <w:b/>
          <w:bCs/>
          <w:color w:val="000000" w:themeColor="text1"/>
          <w:sz w:val="22"/>
          <w:szCs w:val="22"/>
        </w:rPr>
        <w:t>Access to same retailers and products</w:t>
      </w:r>
    </w:p>
    <w:p w14:paraId="4995929D" w14:textId="7B1F9776" w:rsidR="00A64EDC" w:rsidRPr="004C2E61" w:rsidRDefault="00A64EDC">
      <w:pPr>
        <w:pStyle w:val="Default"/>
        <w:spacing w:line="276" w:lineRule="auto"/>
        <w:rPr>
          <w:rFonts w:ascii="Trebuchet MS" w:hAnsi="Trebuchet MS"/>
          <w:color w:val="000000" w:themeColor="text1"/>
          <w:sz w:val="22"/>
          <w:szCs w:val="22"/>
        </w:rPr>
      </w:pPr>
      <w:r w:rsidRPr="004C2E61">
        <w:rPr>
          <w:rFonts w:ascii="Trebuchet MS" w:hAnsi="Trebuchet MS"/>
          <w:color w:val="000000" w:themeColor="text1"/>
          <w:sz w:val="22"/>
          <w:szCs w:val="22"/>
        </w:rPr>
        <w:t>Just over a quarter (26%) report they do not have access to the same retailers as they did before the UK left the EU.</w:t>
      </w:r>
      <w:bookmarkStart w:id="1" w:name="_Hlk118229708"/>
      <w:r w:rsidRPr="004C2E61">
        <w:rPr>
          <w:rFonts w:ascii="Trebuchet MS" w:hAnsi="Trebuchet MS"/>
          <w:color w:val="000000" w:themeColor="text1"/>
          <w:sz w:val="22"/>
          <w:szCs w:val="22"/>
        </w:rPr>
        <w:t xml:space="preserve"> Those who reported this mentioned a number of retailers who</w:t>
      </w:r>
      <w:r w:rsidR="00CF6381">
        <w:rPr>
          <w:rFonts w:ascii="Trebuchet MS" w:hAnsi="Trebuchet MS"/>
          <w:color w:val="000000" w:themeColor="text1"/>
          <w:sz w:val="22"/>
          <w:szCs w:val="22"/>
        </w:rPr>
        <w:t>m</w:t>
      </w:r>
      <w:r w:rsidRPr="004C2E61">
        <w:rPr>
          <w:rFonts w:ascii="Trebuchet MS" w:hAnsi="Trebuchet MS"/>
          <w:color w:val="000000" w:themeColor="text1"/>
          <w:sz w:val="22"/>
          <w:szCs w:val="22"/>
        </w:rPr>
        <w:t xml:space="preserve"> they </w:t>
      </w:r>
      <w:r w:rsidR="00CF6381">
        <w:rPr>
          <w:rFonts w:ascii="Trebuchet MS" w:hAnsi="Trebuchet MS"/>
          <w:color w:val="000000" w:themeColor="text1"/>
          <w:sz w:val="22"/>
          <w:szCs w:val="22"/>
        </w:rPr>
        <w:t xml:space="preserve">had experienced, or they believed to </w:t>
      </w:r>
      <w:r w:rsidR="00C00AD0">
        <w:rPr>
          <w:rFonts w:ascii="Trebuchet MS" w:hAnsi="Trebuchet MS"/>
          <w:color w:val="000000" w:themeColor="text1"/>
          <w:sz w:val="22"/>
          <w:szCs w:val="22"/>
        </w:rPr>
        <w:t xml:space="preserve">be </w:t>
      </w:r>
      <w:r w:rsidRPr="004C2E61">
        <w:rPr>
          <w:rFonts w:ascii="Trebuchet MS" w:hAnsi="Trebuchet MS"/>
          <w:color w:val="000000" w:themeColor="text1"/>
          <w:sz w:val="22"/>
          <w:szCs w:val="22"/>
        </w:rPr>
        <w:t xml:space="preserve">no longer delivering goods to Northern Ireland </w:t>
      </w:r>
      <w:r w:rsidR="00CF6381">
        <w:rPr>
          <w:rFonts w:ascii="Trebuchet MS" w:hAnsi="Trebuchet MS"/>
          <w:color w:val="000000" w:themeColor="text1"/>
          <w:sz w:val="22"/>
          <w:szCs w:val="22"/>
        </w:rPr>
        <w:t xml:space="preserve">- </w:t>
      </w:r>
      <w:r w:rsidRPr="004C2E61">
        <w:rPr>
          <w:rFonts w:ascii="Trebuchet MS" w:hAnsi="Trebuchet MS"/>
          <w:color w:val="000000" w:themeColor="text1"/>
          <w:sz w:val="22"/>
          <w:szCs w:val="22"/>
        </w:rPr>
        <w:t xml:space="preserve">the main </w:t>
      </w:r>
      <w:r w:rsidR="00CF6381">
        <w:rPr>
          <w:rFonts w:ascii="Trebuchet MS" w:hAnsi="Trebuchet MS"/>
          <w:color w:val="000000" w:themeColor="text1"/>
          <w:sz w:val="22"/>
          <w:szCs w:val="22"/>
        </w:rPr>
        <w:t xml:space="preserve">group </w:t>
      </w:r>
      <w:r w:rsidRPr="004C2E61">
        <w:rPr>
          <w:rFonts w:ascii="Trebuchet MS" w:hAnsi="Trebuchet MS"/>
          <w:color w:val="000000" w:themeColor="text1"/>
          <w:sz w:val="22"/>
          <w:szCs w:val="22"/>
        </w:rPr>
        <w:t>was Amazon retailers.</w:t>
      </w:r>
      <w:bookmarkEnd w:id="1"/>
      <w:r w:rsidRPr="004C2E61">
        <w:rPr>
          <w:rFonts w:ascii="Trebuchet MS" w:hAnsi="Trebuchet MS"/>
          <w:color w:val="000000" w:themeColor="text1"/>
          <w:sz w:val="22"/>
          <w:szCs w:val="22"/>
        </w:rPr>
        <w:t xml:space="preserve"> Although some have since </w:t>
      </w:r>
      <w:r w:rsidR="00CF6381">
        <w:rPr>
          <w:rFonts w:ascii="Trebuchet MS" w:hAnsi="Trebuchet MS"/>
          <w:color w:val="000000" w:themeColor="text1"/>
          <w:sz w:val="22"/>
          <w:szCs w:val="22"/>
        </w:rPr>
        <w:t>re</w:t>
      </w:r>
      <w:r w:rsidRPr="004C2E61">
        <w:rPr>
          <w:rFonts w:ascii="Trebuchet MS" w:hAnsi="Trebuchet MS"/>
          <w:color w:val="000000" w:themeColor="text1"/>
          <w:sz w:val="22"/>
          <w:szCs w:val="22"/>
        </w:rPr>
        <w:t>commenced delivering to Northern Ireland.</w:t>
      </w:r>
      <w:r w:rsidR="00CF6381">
        <w:rPr>
          <w:rFonts w:ascii="Trebuchet MS" w:hAnsi="Trebuchet MS"/>
          <w:color w:val="000000" w:themeColor="text1"/>
          <w:sz w:val="22"/>
          <w:szCs w:val="22"/>
        </w:rPr>
        <w:t xml:space="preserve"> </w:t>
      </w:r>
      <w:r w:rsidRPr="004C2E61">
        <w:rPr>
          <w:rFonts w:ascii="Trebuchet MS" w:hAnsi="Trebuchet MS"/>
          <w:color w:val="000000" w:themeColor="text1"/>
          <w:sz w:val="22"/>
          <w:szCs w:val="22"/>
        </w:rPr>
        <w:t>Just over a third of participants now find it difficult to buy particular types of products online. For these participants the main products that are difficult to source are electronics (22%) and plants (17%). For those who may have to source alternative products</w:t>
      </w:r>
      <w:r w:rsidR="00124B9D" w:rsidRPr="00124B9D">
        <w:rPr>
          <w:rFonts w:ascii="Trebuchet MS" w:hAnsi="Trebuchet MS"/>
          <w:color w:val="000000" w:themeColor="text1"/>
          <w:sz w:val="22"/>
          <w:szCs w:val="22"/>
        </w:rPr>
        <w:t>,</w:t>
      </w:r>
      <w:r w:rsidRPr="00124B9D">
        <w:rPr>
          <w:rFonts w:ascii="Trebuchet MS" w:hAnsi="Trebuchet MS"/>
          <w:color w:val="000000" w:themeColor="text1"/>
          <w:sz w:val="22"/>
          <w:szCs w:val="22"/>
        </w:rPr>
        <w:t xml:space="preserve"> as</w:t>
      </w:r>
      <w:r w:rsidR="00025ADE" w:rsidRPr="00124B9D">
        <w:rPr>
          <w:rFonts w:ascii="Trebuchet MS" w:hAnsi="Trebuchet MS"/>
          <w:color w:val="000000" w:themeColor="text1"/>
          <w:sz w:val="22"/>
          <w:szCs w:val="22"/>
        </w:rPr>
        <w:t xml:space="preserve"> the</w:t>
      </w:r>
      <w:r w:rsidRPr="00124B9D">
        <w:rPr>
          <w:rFonts w:ascii="Trebuchet MS" w:hAnsi="Trebuchet MS"/>
          <w:color w:val="000000" w:themeColor="text1"/>
          <w:sz w:val="22"/>
          <w:szCs w:val="22"/>
        </w:rPr>
        <w:t xml:space="preserve"> ones</w:t>
      </w:r>
      <w:r w:rsidRPr="004C2E61">
        <w:rPr>
          <w:rFonts w:ascii="Trebuchet MS" w:hAnsi="Trebuchet MS"/>
          <w:color w:val="000000" w:themeColor="text1"/>
          <w:sz w:val="22"/>
          <w:szCs w:val="22"/>
        </w:rPr>
        <w:t xml:space="preserve"> they previously bought are no longer available online or have become difficult to source online</w:t>
      </w:r>
      <w:r w:rsidR="00124B9D">
        <w:rPr>
          <w:rFonts w:ascii="Trebuchet MS" w:hAnsi="Trebuchet MS"/>
          <w:color w:val="000000" w:themeColor="text1"/>
          <w:sz w:val="22"/>
          <w:szCs w:val="22"/>
        </w:rPr>
        <w:t>,</w:t>
      </w:r>
      <w:r w:rsidRPr="004C2E61">
        <w:rPr>
          <w:rFonts w:ascii="Trebuchet MS" w:hAnsi="Trebuchet MS"/>
          <w:color w:val="000000" w:themeColor="text1"/>
          <w:sz w:val="22"/>
          <w:szCs w:val="22"/>
        </w:rPr>
        <w:t xml:space="preserve"> then they generally choose between three options: try to find an alternative (53%), buy locally (49%), or a lesser alternative is to go without (15%).</w:t>
      </w:r>
    </w:p>
    <w:p w14:paraId="0A266C4D" w14:textId="77777777" w:rsidR="00A64EDC" w:rsidRPr="004C2E61" w:rsidRDefault="00A64EDC" w:rsidP="00A64EDC">
      <w:pPr>
        <w:pStyle w:val="Default"/>
        <w:spacing w:line="276" w:lineRule="auto"/>
        <w:rPr>
          <w:rFonts w:ascii="Trebuchet MS" w:hAnsi="Trebuchet MS"/>
          <w:color w:val="000000" w:themeColor="text1"/>
          <w:sz w:val="22"/>
          <w:szCs w:val="22"/>
        </w:rPr>
      </w:pPr>
    </w:p>
    <w:p w14:paraId="4B055B98" w14:textId="3D6482C1" w:rsidR="00B02B15" w:rsidRDefault="00B77B5E" w:rsidP="008D4B83">
      <w:pPr>
        <w:pStyle w:val="Heading1"/>
      </w:pPr>
      <w:bookmarkStart w:id="2" w:name="_Toc118229714"/>
      <w:r>
        <w:t>Background</w:t>
      </w:r>
      <w:bookmarkEnd w:id="2"/>
    </w:p>
    <w:p w14:paraId="49BBD2F3" w14:textId="77777777" w:rsidR="00A6340A" w:rsidRPr="00884A83" w:rsidRDefault="00A6340A" w:rsidP="0005354D">
      <w:pPr>
        <w:pStyle w:val="paragraph"/>
        <w:spacing w:before="0" w:beforeAutospacing="0" w:after="0" w:afterAutospacing="0" w:line="276" w:lineRule="auto"/>
        <w:textAlignment w:val="baseline"/>
        <w:rPr>
          <w:rFonts w:ascii="Trebuchet MS" w:hAnsi="Trebuchet MS" w:cs="Calibri"/>
          <w:sz w:val="22"/>
          <w:szCs w:val="22"/>
        </w:rPr>
      </w:pPr>
    </w:p>
    <w:p w14:paraId="79E1FAEC" w14:textId="53F8EAE6" w:rsidR="00884A83" w:rsidRPr="00884A83" w:rsidRDefault="00884A83" w:rsidP="008D4B83">
      <w:pPr>
        <w:pStyle w:val="NormalWeb"/>
        <w:spacing w:before="0" w:beforeAutospacing="0" w:after="0" w:afterAutospacing="0" w:line="276" w:lineRule="auto"/>
        <w:rPr>
          <w:rFonts w:ascii="Trebuchet MS" w:hAnsi="Trebuchet MS" w:cs="Calibri"/>
          <w:sz w:val="22"/>
          <w:szCs w:val="22"/>
        </w:rPr>
      </w:pPr>
      <w:r w:rsidRPr="00884A83">
        <w:rPr>
          <w:rFonts w:ascii="Trebuchet MS" w:hAnsi="Trebuchet MS" w:cs="Calibri"/>
          <w:sz w:val="22"/>
          <w:szCs w:val="22"/>
        </w:rPr>
        <w:t xml:space="preserve">The Communications Consumer Panel </w:t>
      </w:r>
      <w:r>
        <w:rPr>
          <w:rFonts w:ascii="Trebuchet MS" w:hAnsi="Trebuchet MS" w:cs="Calibri"/>
          <w:sz w:val="22"/>
          <w:szCs w:val="22"/>
        </w:rPr>
        <w:t>is t</w:t>
      </w:r>
      <w:r w:rsidRPr="00884A83">
        <w:rPr>
          <w:rFonts w:ascii="Trebuchet MS" w:hAnsi="Trebuchet MS" w:cs="Calibri"/>
          <w:sz w:val="22"/>
          <w:szCs w:val="22"/>
        </w:rPr>
        <w:t>he statutory consumer panel for the communications sector</w:t>
      </w:r>
      <w:r>
        <w:rPr>
          <w:rFonts w:ascii="Trebuchet MS" w:hAnsi="Trebuchet MS" w:cs="Calibri"/>
          <w:sz w:val="22"/>
          <w:szCs w:val="22"/>
        </w:rPr>
        <w:t>. We are a</w:t>
      </w:r>
      <w:r w:rsidRPr="00884A83">
        <w:rPr>
          <w:rFonts w:ascii="Trebuchet MS" w:hAnsi="Trebuchet MS" w:cs="Calibri"/>
          <w:sz w:val="22"/>
          <w:szCs w:val="22"/>
        </w:rPr>
        <w:t xml:space="preserve"> group of independent experts responsible for ensuring the citizen and consumer voice is represented in communications policy development.</w:t>
      </w:r>
      <w:r w:rsidR="00B77B5E">
        <w:rPr>
          <w:rFonts w:ascii="Trebuchet MS" w:hAnsi="Trebuchet MS" w:cs="Calibri"/>
          <w:sz w:val="22"/>
          <w:szCs w:val="22"/>
        </w:rPr>
        <w:t xml:space="preserve"> </w:t>
      </w:r>
      <w:r w:rsidRPr="00884A83">
        <w:rPr>
          <w:rFonts w:ascii="Trebuchet MS" w:hAnsi="Trebuchet MS" w:cs="Calibri"/>
          <w:sz w:val="22"/>
          <w:szCs w:val="22"/>
        </w:rPr>
        <w:t>We ensure that the sector works for consumers, citizens and micro-businesses, particularly people who may be in a more vulnerable position in society. We represent the interests of consumers in England, Northern Ireland, Scotland and Wales.</w:t>
      </w:r>
    </w:p>
    <w:p w14:paraId="788E7DC2" w14:textId="77777777" w:rsidR="007549BB" w:rsidRPr="008D4B83" w:rsidRDefault="007549BB" w:rsidP="007549BB">
      <w:pPr>
        <w:pStyle w:val="paragraph"/>
        <w:spacing w:before="0" w:beforeAutospacing="0" w:after="0" w:afterAutospacing="0" w:line="276" w:lineRule="auto"/>
        <w:textAlignment w:val="baseline"/>
        <w:rPr>
          <w:rFonts w:ascii="Trebuchet MS" w:hAnsi="Trebuchet MS" w:cs="Calibri"/>
          <w:b/>
          <w:bCs/>
          <w:sz w:val="22"/>
          <w:szCs w:val="22"/>
        </w:rPr>
      </w:pPr>
    </w:p>
    <w:p w14:paraId="2AB4F601" w14:textId="16516E73" w:rsidR="003B1866" w:rsidRPr="00EC0791" w:rsidRDefault="00884A83" w:rsidP="008E52FE">
      <w:pPr>
        <w:spacing w:after="0" w:line="276" w:lineRule="auto"/>
        <w:textAlignment w:val="baseline"/>
        <w:rPr>
          <w:rFonts w:ascii="Trebuchet MS" w:eastAsia="Times New Roman" w:hAnsi="Trebuchet MS" w:cs="Segoe UI"/>
          <w:sz w:val="18"/>
          <w:szCs w:val="18"/>
          <w:lang w:eastAsia="en-GB"/>
        </w:rPr>
      </w:pPr>
      <w:r w:rsidRPr="00E13526">
        <w:rPr>
          <w:rFonts w:ascii="Trebuchet MS" w:eastAsia="Times New Roman" w:hAnsi="Trebuchet MS" w:cs="Calibri"/>
          <w:lang w:eastAsia="en-GB"/>
        </w:rPr>
        <w:t xml:space="preserve">The UK officially left the EU on 31st January 2020. </w:t>
      </w:r>
      <w:r w:rsidRPr="00EC0791">
        <w:rPr>
          <w:rFonts w:ascii="Trebuchet MS" w:eastAsia="Times New Roman" w:hAnsi="Trebuchet MS" w:cs="Calibri"/>
          <w:lang w:eastAsia="en-GB"/>
        </w:rPr>
        <w:t>Northern Ireland is the only part of the UK which has a border with an EU member state, that is, the Republic of Ireland (‘ROI’). </w:t>
      </w:r>
      <w:r w:rsidRPr="00E13526">
        <w:rPr>
          <w:rFonts w:ascii="Trebuchet MS" w:eastAsia="Times New Roman" w:hAnsi="Trebuchet MS" w:cs="Calibri"/>
          <w:lang w:eastAsia="en-GB"/>
        </w:rPr>
        <w:t xml:space="preserve">Under the terms of the Brexit withdrawal agreement, Northern Ireland continues to participate in the </w:t>
      </w:r>
      <w:r w:rsidRPr="00124B9D">
        <w:rPr>
          <w:rFonts w:ascii="Trebuchet MS" w:eastAsia="Times New Roman" w:hAnsi="Trebuchet MS" w:cs="Calibri"/>
          <w:lang w:eastAsia="en-GB"/>
        </w:rPr>
        <w:t>European Single Market in relation to goods and to be a de facto member of the EU Customs Union and</w:t>
      </w:r>
      <w:r w:rsidR="003B1866" w:rsidRPr="00124B9D">
        <w:rPr>
          <w:rFonts w:ascii="Trebuchet MS" w:eastAsia="Times New Roman" w:hAnsi="Trebuchet MS" w:cs="Calibri"/>
          <w:lang w:eastAsia="en-GB"/>
        </w:rPr>
        <w:t xml:space="preserve"> the Northern</w:t>
      </w:r>
      <w:r w:rsidR="003B1866" w:rsidRPr="00EC0791">
        <w:rPr>
          <w:rFonts w:ascii="Trebuchet MS" w:eastAsia="Times New Roman" w:hAnsi="Trebuchet MS" w:cs="Calibri"/>
          <w:lang w:eastAsia="en-GB"/>
        </w:rPr>
        <w:t xml:space="preserve"> Ireland Protocol was developed and agreed by the UK Government and the EU. The protocol aims to do several things, specifically to avoid a hard border between NI and the ROI; to make sure of the integrity of the EU's single market for goods; to facilitate unfettered access for NI goods to the GB market, and the inclusion of NI goods in free trade agreements between the UK and third countries.  </w:t>
      </w:r>
    </w:p>
    <w:p w14:paraId="1BA85D86" w14:textId="77777777" w:rsidR="003B1866" w:rsidRPr="003B1866" w:rsidRDefault="003B1866" w:rsidP="008E52FE">
      <w:pPr>
        <w:pStyle w:val="paragraph"/>
        <w:spacing w:before="0" w:beforeAutospacing="0" w:after="0" w:afterAutospacing="0" w:line="276" w:lineRule="auto"/>
        <w:textAlignment w:val="baseline"/>
        <w:rPr>
          <w:rFonts w:ascii="Trebuchet MS" w:hAnsi="Trebuchet MS" w:cs="Calibri"/>
          <w:sz w:val="22"/>
          <w:szCs w:val="22"/>
        </w:rPr>
      </w:pPr>
    </w:p>
    <w:p w14:paraId="06010705" w14:textId="41B3026E" w:rsidR="007549BB" w:rsidRDefault="007549BB" w:rsidP="008E52FE">
      <w:pPr>
        <w:pStyle w:val="paragraph"/>
        <w:spacing w:before="0" w:beforeAutospacing="0" w:after="0" w:afterAutospacing="0" w:line="276" w:lineRule="auto"/>
        <w:textAlignment w:val="baseline"/>
        <w:rPr>
          <w:rFonts w:ascii="Trebuchet MS" w:hAnsi="Trebuchet MS" w:cs="Calibri"/>
          <w:sz w:val="22"/>
          <w:szCs w:val="22"/>
        </w:rPr>
      </w:pPr>
      <w:r w:rsidRPr="003B1866">
        <w:rPr>
          <w:rFonts w:ascii="Trebuchet MS" w:hAnsi="Trebuchet MS" w:cs="Calibri"/>
          <w:sz w:val="22"/>
          <w:szCs w:val="22"/>
        </w:rPr>
        <w:t>As the statutory consumer panel for citizens, consumers and micro-businesses using the UK communications sector (including the postal services sector) the Communications Consumer Panel has no official position or comment on the fact that the UK has left the EU. However, all widescale political and economic changes can have consequences for UK consumers, citizens and micro businesses. It is our role to voice concerns on behalf of those affected – or likely to be affected – by changes to the way communications services operate. We have a particular focus</w:t>
      </w:r>
      <w:r w:rsidRPr="00F455A5">
        <w:rPr>
          <w:rFonts w:ascii="Trebuchet MS" w:hAnsi="Trebuchet MS" w:cs="Calibri"/>
          <w:sz w:val="22"/>
          <w:szCs w:val="22"/>
        </w:rPr>
        <w:t xml:space="preserve"> on strengthening the voice of those who may be less heard in policy-making and industry plans. </w:t>
      </w:r>
      <w:r>
        <w:rPr>
          <w:rFonts w:ascii="Trebuchet MS" w:hAnsi="Trebuchet MS" w:cs="Calibri"/>
          <w:sz w:val="22"/>
          <w:szCs w:val="22"/>
        </w:rPr>
        <w:t>We make measured policy recommendations to those who can make a difference to consumers in the communication sector.</w:t>
      </w:r>
      <w:r w:rsidRPr="00454251">
        <w:rPr>
          <w:rFonts w:ascii="Trebuchet MS" w:hAnsi="Trebuchet MS" w:cs="Calibri"/>
          <w:sz w:val="22"/>
          <w:szCs w:val="22"/>
        </w:rPr>
        <w:t xml:space="preserve"> </w:t>
      </w:r>
      <w:r w:rsidR="00124B9D" w:rsidRPr="00A64EDC">
        <w:rPr>
          <w:rFonts w:ascii="Trebuchet MS" w:hAnsi="Trebuchet MS" w:cs="Calibri"/>
          <w:sz w:val="22"/>
          <w:szCs w:val="22"/>
        </w:rPr>
        <w:t>In the last two years we have heard from our stakeholders in Northern Ireland that the cost of purchasing goods to be delivered to Northern Ireland</w:t>
      </w:r>
      <w:r w:rsidR="00124B9D">
        <w:rPr>
          <w:rFonts w:ascii="Trebuchet MS" w:hAnsi="Trebuchet MS" w:cs="Calibri"/>
          <w:sz w:val="22"/>
          <w:szCs w:val="22"/>
        </w:rPr>
        <w:t xml:space="preserve"> from </w:t>
      </w:r>
      <w:r w:rsidR="00124B9D" w:rsidRPr="00A64EDC">
        <w:rPr>
          <w:rFonts w:ascii="Trebuchet MS" w:hAnsi="Trebuchet MS" w:cs="Calibri"/>
          <w:sz w:val="22"/>
          <w:szCs w:val="22"/>
        </w:rPr>
        <w:t>Great Britain (GB) has increased, in terms of the costs of items and the cost of post</w:t>
      </w:r>
      <w:r w:rsidR="00124B9D">
        <w:rPr>
          <w:rFonts w:ascii="Trebuchet MS" w:hAnsi="Trebuchet MS" w:cs="Calibri"/>
          <w:sz w:val="22"/>
          <w:szCs w:val="22"/>
        </w:rPr>
        <w:t>al</w:t>
      </w:r>
      <w:r w:rsidR="00124B9D" w:rsidRPr="00A64EDC">
        <w:rPr>
          <w:rFonts w:ascii="Trebuchet MS" w:hAnsi="Trebuchet MS" w:cs="Calibri"/>
          <w:sz w:val="22"/>
          <w:szCs w:val="22"/>
        </w:rPr>
        <w:t xml:space="preserve"> surcharges</w:t>
      </w:r>
      <w:r w:rsidR="00124B9D">
        <w:rPr>
          <w:rFonts w:ascii="Trebuchet MS" w:hAnsi="Trebuchet MS" w:cs="Calibri"/>
          <w:sz w:val="22"/>
          <w:szCs w:val="22"/>
        </w:rPr>
        <w:t xml:space="preserve">. People have also encountered problems with </w:t>
      </w:r>
      <w:r w:rsidR="00124B9D" w:rsidRPr="00A64EDC">
        <w:rPr>
          <w:rFonts w:ascii="Trebuchet MS" w:hAnsi="Trebuchet MS" w:cs="Calibri"/>
          <w:sz w:val="22"/>
          <w:szCs w:val="22"/>
        </w:rPr>
        <w:t>obtain</w:t>
      </w:r>
      <w:r w:rsidR="00124B9D">
        <w:rPr>
          <w:rFonts w:ascii="Trebuchet MS" w:hAnsi="Trebuchet MS" w:cs="Calibri"/>
          <w:sz w:val="22"/>
          <w:szCs w:val="22"/>
        </w:rPr>
        <w:t>ing</w:t>
      </w:r>
      <w:r w:rsidR="00124B9D" w:rsidRPr="00A64EDC">
        <w:rPr>
          <w:rFonts w:ascii="Trebuchet MS" w:hAnsi="Trebuchet MS" w:cs="Calibri"/>
          <w:sz w:val="22"/>
          <w:szCs w:val="22"/>
        </w:rPr>
        <w:t xml:space="preserve"> </w:t>
      </w:r>
      <w:r w:rsidR="00124B9D">
        <w:rPr>
          <w:rFonts w:ascii="Trebuchet MS" w:hAnsi="Trebuchet MS" w:cs="Calibri"/>
          <w:sz w:val="22"/>
          <w:szCs w:val="22"/>
        </w:rPr>
        <w:t xml:space="preserve">some </w:t>
      </w:r>
      <w:r w:rsidR="00124B9D" w:rsidRPr="00A64EDC">
        <w:rPr>
          <w:rFonts w:ascii="Trebuchet MS" w:hAnsi="Trebuchet MS" w:cs="Calibri"/>
          <w:sz w:val="22"/>
          <w:szCs w:val="22"/>
        </w:rPr>
        <w:t>items from GB as companies have s</w:t>
      </w:r>
      <w:r w:rsidR="00124B9D" w:rsidRPr="00002E41">
        <w:rPr>
          <w:rFonts w:ascii="Trebuchet MS" w:hAnsi="Trebuchet MS" w:cs="Calibri"/>
          <w:sz w:val="22"/>
          <w:szCs w:val="22"/>
        </w:rPr>
        <w:t>topped sending certain goods to Northern Ireland. </w:t>
      </w:r>
      <w:r w:rsidR="00712239">
        <w:rPr>
          <w:rFonts w:ascii="Trebuchet MS" w:hAnsi="Trebuchet MS" w:cs="Calibri"/>
          <w:sz w:val="22"/>
          <w:szCs w:val="22"/>
        </w:rPr>
        <w:t xml:space="preserve">To gain more information about this issue, we commissioned this research with the following objectives: </w:t>
      </w:r>
    </w:p>
    <w:p w14:paraId="647E6EAD" w14:textId="2D4555CC" w:rsidR="008E52FE" w:rsidRPr="001F60FE" w:rsidRDefault="008E52FE" w:rsidP="008E52FE">
      <w:pPr>
        <w:spacing w:line="276" w:lineRule="auto"/>
        <w:textAlignment w:val="baseline"/>
        <w:rPr>
          <w:rFonts w:ascii="Trebuchet MS" w:eastAsia="Times New Roman" w:hAnsi="Trebuchet MS" w:cs="Segoe UI"/>
          <w:sz w:val="18"/>
          <w:szCs w:val="18"/>
          <w:lang w:eastAsia="en-GB"/>
        </w:rPr>
      </w:pPr>
    </w:p>
    <w:p w14:paraId="6168CD8B" w14:textId="77777777" w:rsidR="008E52FE" w:rsidRPr="00124B9D" w:rsidRDefault="008E52FE" w:rsidP="008E52FE">
      <w:pPr>
        <w:pStyle w:val="paragraph"/>
        <w:numPr>
          <w:ilvl w:val="0"/>
          <w:numId w:val="8"/>
        </w:numPr>
        <w:spacing w:before="0" w:beforeAutospacing="0" w:after="0" w:afterAutospacing="0" w:line="276" w:lineRule="auto"/>
        <w:textAlignment w:val="baseline"/>
        <w:rPr>
          <w:rFonts w:ascii="Trebuchet MS" w:hAnsi="Trebuchet MS" w:cs="Calibri"/>
          <w:sz w:val="22"/>
          <w:szCs w:val="22"/>
        </w:rPr>
      </w:pPr>
      <w:r w:rsidRPr="0000664E">
        <w:rPr>
          <w:rStyle w:val="normaltextrun"/>
          <w:rFonts w:ascii="Trebuchet MS" w:hAnsi="Trebuchet MS" w:cs="Calibri"/>
          <w:sz w:val="22"/>
          <w:szCs w:val="22"/>
        </w:rPr>
        <w:t xml:space="preserve">To find out </w:t>
      </w:r>
      <w:r>
        <w:rPr>
          <w:rStyle w:val="normaltextrun"/>
          <w:rFonts w:ascii="Trebuchet MS" w:hAnsi="Trebuchet MS" w:cs="Calibri"/>
          <w:sz w:val="22"/>
          <w:szCs w:val="22"/>
        </w:rPr>
        <w:t>m</w:t>
      </w:r>
      <w:r w:rsidRPr="004C2E61">
        <w:rPr>
          <w:rStyle w:val="normaltextrun"/>
          <w:rFonts w:ascii="Trebuchet MS" w:hAnsi="Trebuchet MS" w:cs="Calibri"/>
          <w:sz w:val="22"/>
          <w:szCs w:val="22"/>
        </w:rPr>
        <w:t xml:space="preserve">ore </w:t>
      </w:r>
      <w:r>
        <w:rPr>
          <w:rStyle w:val="normaltextrun"/>
          <w:rFonts w:ascii="Trebuchet MS" w:hAnsi="Trebuchet MS" w:cs="Calibri"/>
          <w:sz w:val="22"/>
          <w:szCs w:val="22"/>
        </w:rPr>
        <w:t xml:space="preserve">about Northern Ireland consumers’ experiences of the parcel service since </w:t>
      </w:r>
      <w:r w:rsidRPr="00124B9D">
        <w:rPr>
          <w:rStyle w:val="normaltextrun"/>
          <w:rFonts w:ascii="Trebuchet MS" w:hAnsi="Trebuchet MS" w:cs="Calibri"/>
          <w:sz w:val="22"/>
          <w:szCs w:val="22"/>
        </w:rPr>
        <w:t>EU Exit.</w:t>
      </w:r>
    </w:p>
    <w:p w14:paraId="4AFC1A40" w14:textId="77777777" w:rsidR="008E52FE" w:rsidRPr="00124B9D" w:rsidRDefault="008E52FE" w:rsidP="008E52FE">
      <w:pPr>
        <w:pStyle w:val="paragraph"/>
        <w:numPr>
          <w:ilvl w:val="0"/>
          <w:numId w:val="8"/>
        </w:numPr>
        <w:spacing w:before="0" w:beforeAutospacing="0" w:after="0" w:afterAutospacing="0" w:line="276" w:lineRule="auto"/>
        <w:textAlignment w:val="baseline"/>
        <w:rPr>
          <w:rStyle w:val="normaltextrun"/>
          <w:rFonts w:ascii="Trebuchet MS" w:hAnsi="Trebuchet MS" w:cs="Calibri"/>
          <w:sz w:val="22"/>
          <w:szCs w:val="22"/>
        </w:rPr>
      </w:pPr>
      <w:r w:rsidRPr="00124B9D">
        <w:rPr>
          <w:rStyle w:val="normaltextrun"/>
          <w:rFonts w:ascii="Trebuchet MS" w:hAnsi="Trebuchet MS" w:cs="Calibri"/>
          <w:sz w:val="22"/>
          <w:szCs w:val="22"/>
        </w:rPr>
        <w:t>To discover any effects of additional customs paperwork and surcharges that are placed on some parcels being delivered within the UK context</w:t>
      </w:r>
    </w:p>
    <w:p w14:paraId="3D095830" w14:textId="09743AB0" w:rsidR="008E52FE" w:rsidRPr="00124B9D" w:rsidRDefault="008E52FE" w:rsidP="008D4B83">
      <w:pPr>
        <w:pStyle w:val="paragraph"/>
        <w:numPr>
          <w:ilvl w:val="0"/>
          <w:numId w:val="8"/>
        </w:numPr>
        <w:spacing w:before="0" w:beforeAutospacing="0" w:after="0" w:afterAutospacing="0" w:line="276" w:lineRule="auto"/>
        <w:textAlignment w:val="baseline"/>
        <w:rPr>
          <w:rStyle w:val="normaltextrun"/>
          <w:rFonts w:ascii="Trebuchet MS" w:hAnsi="Trebuchet MS" w:cs="Calibri"/>
          <w:sz w:val="22"/>
          <w:szCs w:val="22"/>
        </w:rPr>
      </w:pPr>
      <w:r w:rsidRPr="00124B9D">
        <w:rPr>
          <w:rStyle w:val="normaltextrun"/>
          <w:rFonts w:ascii="Trebuchet MS" w:hAnsi="Trebuchet MS" w:cs="Calibri"/>
          <w:sz w:val="22"/>
          <w:szCs w:val="22"/>
        </w:rPr>
        <w:t>To understand whe</w:t>
      </w:r>
      <w:r w:rsidRPr="008D4B83">
        <w:rPr>
          <w:rStyle w:val="normaltextrun"/>
          <w:rFonts w:ascii="Trebuchet MS" w:hAnsi="Trebuchet MS" w:cs="Calibri"/>
          <w:sz w:val="22"/>
          <w:szCs w:val="22"/>
        </w:rPr>
        <w:t>ther</w:t>
      </w:r>
      <w:r w:rsidRPr="00124B9D">
        <w:rPr>
          <w:rStyle w:val="normaltextrun"/>
          <w:rFonts w:ascii="Trebuchet MS" w:hAnsi="Trebuchet MS" w:cs="Calibri"/>
          <w:sz w:val="22"/>
          <w:szCs w:val="22"/>
        </w:rPr>
        <w:t xml:space="preserve"> s</w:t>
      </w:r>
      <w:r w:rsidRPr="008D4B83">
        <w:rPr>
          <w:rStyle w:val="normaltextrun"/>
          <w:rFonts w:ascii="Trebuchet MS" w:hAnsi="Trebuchet MS" w:cs="Calibri"/>
          <w:sz w:val="22"/>
          <w:szCs w:val="22"/>
        </w:rPr>
        <w:t xml:space="preserve">ome </w:t>
      </w:r>
      <w:r w:rsidRPr="00124B9D">
        <w:rPr>
          <w:rStyle w:val="normaltextrun"/>
          <w:rFonts w:ascii="Trebuchet MS" w:hAnsi="Trebuchet MS" w:cs="Calibri"/>
          <w:sz w:val="22"/>
          <w:szCs w:val="22"/>
        </w:rPr>
        <w:t>retailers have stopped delivering to Northern Ireland following EU Exit and i</w:t>
      </w:r>
      <w:r w:rsidRPr="008D4B83">
        <w:rPr>
          <w:rStyle w:val="normaltextrun"/>
          <w:rFonts w:ascii="Trebuchet MS" w:hAnsi="Trebuchet MS" w:cs="Calibri"/>
          <w:sz w:val="22"/>
          <w:szCs w:val="22"/>
        </w:rPr>
        <w:t xml:space="preserve">f there are </w:t>
      </w:r>
      <w:r w:rsidRPr="00124B9D">
        <w:rPr>
          <w:rStyle w:val="normaltextrun"/>
          <w:rFonts w:ascii="Trebuchet MS" w:hAnsi="Trebuchet MS" w:cs="Calibri"/>
          <w:sz w:val="22"/>
          <w:szCs w:val="22"/>
        </w:rPr>
        <w:t>items NI consumers are missing out on/having to source elsewhere.</w:t>
      </w:r>
    </w:p>
    <w:p w14:paraId="076B5B70" w14:textId="77777777" w:rsidR="00712239" w:rsidRDefault="00712239" w:rsidP="008E52FE">
      <w:pPr>
        <w:pStyle w:val="paragraph"/>
        <w:spacing w:before="0" w:beforeAutospacing="0" w:after="0" w:afterAutospacing="0" w:line="276" w:lineRule="auto"/>
        <w:textAlignment w:val="baseline"/>
        <w:rPr>
          <w:rFonts w:ascii="Trebuchet MS" w:eastAsiaTheme="minorHAnsi" w:hAnsi="Trebuchet MS" w:cstheme="minorBidi"/>
          <w:b/>
          <w:bCs/>
          <w:sz w:val="28"/>
          <w:szCs w:val="28"/>
          <w:lang w:eastAsia="en-US"/>
        </w:rPr>
      </w:pPr>
    </w:p>
    <w:p w14:paraId="31A13C31" w14:textId="77777777" w:rsidR="00712239" w:rsidRDefault="00712239">
      <w:pPr>
        <w:rPr>
          <w:rFonts w:ascii="Trebuchet MS" w:hAnsi="Trebuchet MS"/>
          <w:b/>
          <w:bCs/>
          <w:sz w:val="28"/>
          <w:szCs w:val="28"/>
        </w:rPr>
      </w:pPr>
      <w:r>
        <w:rPr>
          <w:rFonts w:ascii="Trebuchet MS" w:hAnsi="Trebuchet MS"/>
          <w:b/>
          <w:bCs/>
          <w:sz w:val="28"/>
          <w:szCs w:val="28"/>
        </w:rPr>
        <w:br w:type="page"/>
      </w:r>
    </w:p>
    <w:p w14:paraId="4F12CC6D" w14:textId="77777777" w:rsidR="00B77B5E" w:rsidRDefault="00B77B5E" w:rsidP="00B77B5E">
      <w:pPr>
        <w:pStyle w:val="paragraph"/>
        <w:spacing w:before="0" w:beforeAutospacing="0" w:after="0" w:afterAutospacing="0" w:line="276" w:lineRule="auto"/>
        <w:textAlignment w:val="baseline"/>
        <w:rPr>
          <w:color w:val="585858"/>
          <w:sz w:val="23"/>
          <w:szCs w:val="23"/>
        </w:rPr>
      </w:pPr>
    </w:p>
    <w:p w14:paraId="123AC8F6" w14:textId="0FBB792F" w:rsidR="00076088" w:rsidRPr="00036E45" w:rsidRDefault="00076088" w:rsidP="008D4B83">
      <w:pPr>
        <w:pStyle w:val="Heading1"/>
        <w:rPr>
          <w:rStyle w:val="normaltextrun"/>
          <w:rFonts w:ascii="Segoe UI" w:hAnsi="Segoe UI" w:cs="Segoe UI"/>
          <w:sz w:val="22"/>
          <w:szCs w:val="22"/>
        </w:rPr>
      </w:pPr>
      <w:bookmarkStart w:id="3" w:name="_Toc118229715"/>
      <w:r w:rsidRPr="003B6177">
        <w:t>Methodology and sampling</w:t>
      </w:r>
      <w:bookmarkEnd w:id="3"/>
      <w:r>
        <w:br/>
      </w:r>
    </w:p>
    <w:p w14:paraId="4B613626" w14:textId="04AF768B" w:rsidR="00036E45" w:rsidRPr="008D4B83" w:rsidRDefault="00FA52B5" w:rsidP="008D4B83">
      <w:pPr>
        <w:pStyle w:val="paragraph"/>
        <w:spacing w:before="0" w:beforeAutospacing="0" w:after="0" w:afterAutospacing="0" w:line="276" w:lineRule="auto"/>
        <w:textAlignment w:val="baseline"/>
        <w:rPr>
          <w:rFonts w:ascii="Trebuchet MS" w:hAnsi="Trebuchet MS" w:cs="Arial"/>
          <w:sz w:val="22"/>
          <w:szCs w:val="22"/>
          <w:shd w:val="clear" w:color="auto" w:fill="FAF9F8"/>
        </w:rPr>
      </w:pPr>
      <w:r w:rsidRPr="00036E45">
        <w:rPr>
          <w:rFonts w:ascii="Trebuchet MS" w:hAnsi="Trebuchet MS" w:cs="Arial"/>
          <w:sz w:val="22"/>
          <w:szCs w:val="22"/>
          <w:shd w:val="clear" w:color="auto" w:fill="FAF9F8"/>
        </w:rPr>
        <w:t>Th</w:t>
      </w:r>
      <w:r w:rsidR="008E52FE">
        <w:rPr>
          <w:rFonts w:ascii="Trebuchet MS" w:hAnsi="Trebuchet MS" w:cs="Arial"/>
          <w:sz w:val="22"/>
          <w:szCs w:val="22"/>
          <w:shd w:val="clear" w:color="auto" w:fill="FAF9F8"/>
        </w:rPr>
        <w:t>e</w:t>
      </w:r>
      <w:r w:rsidRPr="00036E45">
        <w:rPr>
          <w:rFonts w:ascii="Trebuchet MS" w:hAnsi="Trebuchet MS" w:cs="Arial"/>
          <w:sz w:val="22"/>
          <w:szCs w:val="22"/>
          <w:shd w:val="clear" w:color="auto" w:fill="FAF9F8"/>
        </w:rPr>
        <w:t xml:space="preserve"> research was conducted via Ipsos Northern Ireland’s virtual telephone centre. 503 interviews were conducted via telephone interviewing using Computer Assisted Telephone Interviewing (CATI) from Ipsos’ Northern Ireland virtual telephone </w:t>
      </w:r>
      <w:r w:rsidRPr="00124B9D">
        <w:rPr>
          <w:rFonts w:ascii="Trebuchet MS" w:hAnsi="Trebuchet MS" w:cs="Arial"/>
          <w:sz w:val="22"/>
          <w:szCs w:val="22"/>
          <w:shd w:val="clear" w:color="auto" w:fill="FAF9F8"/>
        </w:rPr>
        <w:t xml:space="preserve">centre. </w:t>
      </w:r>
    </w:p>
    <w:p w14:paraId="533C5B6C" w14:textId="77777777" w:rsidR="008E52FE" w:rsidRPr="00036E45" w:rsidRDefault="008E52FE" w:rsidP="008D4B83">
      <w:pPr>
        <w:pStyle w:val="paragraph"/>
        <w:spacing w:before="0" w:beforeAutospacing="0" w:after="0" w:afterAutospacing="0" w:line="276" w:lineRule="auto"/>
        <w:textAlignment w:val="baseline"/>
        <w:rPr>
          <w:rFonts w:ascii="Trebuchet MS" w:hAnsi="Trebuchet MS" w:cs="Segoe UI"/>
          <w:sz w:val="22"/>
          <w:szCs w:val="22"/>
        </w:rPr>
      </w:pPr>
    </w:p>
    <w:p w14:paraId="12A8F490" w14:textId="5BD7D562" w:rsidR="00210297" w:rsidRPr="008D4B83" w:rsidRDefault="0074548E" w:rsidP="008D4B83">
      <w:pPr>
        <w:pStyle w:val="paragraph"/>
        <w:spacing w:before="0" w:beforeAutospacing="0" w:after="0" w:afterAutospacing="0" w:line="276" w:lineRule="auto"/>
        <w:textAlignment w:val="baseline"/>
        <w:rPr>
          <w:rFonts w:ascii="Trebuchet MS" w:hAnsi="Trebuchet MS" w:cs="Arial"/>
          <w:sz w:val="22"/>
          <w:szCs w:val="22"/>
          <w:shd w:val="clear" w:color="auto" w:fill="FAF9F8"/>
        </w:rPr>
      </w:pPr>
      <w:r w:rsidRPr="007F6E50">
        <w:rPr>
          <w:rFonts w:ascii="Trebuchet MS" w:hAnsi="Trebuchet MS" w:cs="Arial"/>
          <w:sz w:val="22"/>
          <w:szCs w:val="22"/>
          <w:shd w:val="clear" w:color="auto" w:fill="FAF9F8"/>
        </w:rPr>
        <w:t>A representative sam</w:t>
      </w:r>
      <w:r w:rsidR="00124B9D" w:rsidRPr="008D4B83">
        <w:rPr>
          <w:rFonts w:ascii="Trebuchet MS" w:hAnsi="Trebuchet MS" w:cs="Arial"/>
          <w:sz w:val="22"/>
          <w:szCs w:val="22"/>
          <w:shd w:val="clear" w:color="auto" w:fill="FAF9F8"/>
        </w:rPr>
        <w:t>pl</w:t>
      </w:r>
      <w:r w:rsidRPr="007F6E50">
        <w:rPr>
          <w:rFonts w:ascii="Trebuchet MS" w:hAnsi="Trebuchet MS" w:cs="Arial"/>
          <w:sz w:val="22"/>
          <w:szCs w:val="22"/>
          <w:shd w:val="clear" w:color="auto" w:fill="FAF9F8"/>
        </w:rPr>
        <w:t xml:space="preserve">e of the Northern Ireland population was achieved. </w:t>
      </w:r>
      <w:r w:rsidR="002C2C52" w:rsidRPr="007F6E50">
        <w:rPr>
          <w:rFonts w:ascii="Trebuchet MS" w:hAnsi="Trebuchet MS" w:cs="Segoe UI"/>
          <w:sz w:val="22"/>
          <w:szCs w:val="22"/>
        </w:rPr>
        <w:t xml:space="preserve">The most recent data from the Northern Ireland Statistics and Research Agency (NISRA) confirms that 21.7% of people in Northern Ireland </w:t>
      </w:r>
      <w:r w:rsidR="00124B9D" w:rsidRPr="008D4B83">
        <w:rPr>
          <w:rFonts w:ascii="Trebuchet MS" w:hAnsi="Trebuchet MS" w:cs="Segoe UI"/>
          <w:sz w:val="22"/>
          <w:szCs w:val="22"/>
        </w:rPr>
        <w:t xml:space="preserve">state that they </w:t>
      </w:r>
      <w:r w:rsidR="002C2C52" w:rsidRPr="007F6E50">
        <w:rPr>
          <w:rFonts w:ascii="Trebuchet MS" w:hAnsi="Trebuchet MS" w:cs="Segoe UI"/>
          <w:sz w:val="22"/>
          <w:szCs w:val="22"/>
        </w:rPr>
        <w:t>have a disability or long</w:t>
      </w:r>
      <w:r w:rsidR="00124B9D" w:rsidRPr="008D4B83">
        <w:rPr>
          <w:rFonts w:ascii="Trebuchet MS" w:hAnsi="Trebuchet MS" w:cs="Segoe UI"/>
          <w:sz w:val="22"/>
          <w:szCs w:val="22"/>
        </w:rPr>
        <w:t>-</w:t>
      </w:r>
      <w:r w:rsidR="002C2C52" w:rsidRPr="008D4B83">
        <w:rPr>
          <w:rFonts w:ascii="Trebuchet MS" w:hAnsi="Trebuchet MS" w:cs="Segoe UI"/>
          <w:sz w:val="22"/>
          <w:szCs w:val="22"/>
        </w:rPr>
        <w:t xml:space="preserve">term illness which affects their daily lives. </w:t>
      </w:r>
      <w:r w:rsidR="00210297" w:rsidRPr="008D4B83">
        <w:rPr>
          <w:rFonts w:ascii="Trebuchet MS" w:hAnsi="Trebuchet MS" w:cs="Arial"/>
          <w:sz w:val="22"/>
          <w:szCs w:val="22"/>
          <w:shd w:val="clear" w:color="auto" w:fill="FAF9F8"/>
        </w:rPr>
        <w:t>We also set a quota to ensure that at least 21% of the achieved sample had a disability/long term illness in line with 2011 census data.</w:t>
      </w:r>
      <w:r w:rsidR="000B21DB" w:rsidRPr="008D4B83">
        <w:rPr>
          <w:rFonts w:ascii="Trebuchet MS" w:hAnsi="Trebuchet MS" w:cs="Arial"/>
          <w:sz w:val="22"/>
          <w:szCs w:val="22"/>
          <w:shd w:val="clear" w:color="auto" w:fill="FAF9F8"/>
        </w:rPr>
        <w:t xml:space="preserve"> </w:t>
      </w:r>
      <w:r w:rsidR="002C2C52" w:rsidRPr="007F6E50">
        <w:rPr>
          <w:rFonts w:ascii="Trebuchet MS" w:hAnsi="Trebuchet MS" w:cs="Segoe UI"/>
          <w:sz w:val="22"/>
          <w:szCs w:val="22"/>
        </w:rPr>
        <w:t>We also defined the following groups which were to be used for segmentation: financial, digital and/</w:t>
      </w:r>
      <w:r w:rsidR="002C2C52" w:rsidRPr="008D4B83">
        <w:rPr>
          <w:rFonts w:ascii="Trebuchet MS" w:hAnsi="Trebuchet MS" w:cs="Segoe UI"/>
          <w:sz w:val="22"/>
          <w:szCs w:val="22"/>
        </w:rPr>
        <w:t>or literacy/numeracy vulnerability. Participants self</w:t>
      </w:r>
      <w:r w:rsidR="00124B9D" w:rsidRPr="008D4B83">
        <w:rPr>
          <w:rFonts w:ascii="Trebuchet MS" w:hAnsi="Trebuchet MS" w:cs="Segoe UI"/>
          <w:sz w:val="22"/>
          <w:szCs w:val="22"/>
        </w:rPr>
        <w:t>-</w:t>
      </w:r>
      <w:r w:rsidR="002C2C52" w:rsidRPr="008D4B83">
        <w:rPr>
          <w:rFonts w:ascii="Trebuchet MS" w:hAnsi="Trebuchet MS" w:cs="Segoe UI"/>
          <w:sz w:val="22"/>
          <w:szCs w:val="22"/>
        </w:rPr>
        <w:t>reported urbanity and had 68% urban and 31% rural. The Northern Ireland Research and Statistics Agency report</w:t>
      </w:r>
      <w:r w:rsidR="002C2C52" w:rsidRPr="0072000D">
        <w:rPr>
          <w:rFonts w:ascii="Trebuchet MS" w:hAnsi="Trebuchet MS" w:cs="Segoe UI"/>
          <w:sz w:val="22"/>
          <w:szCs w:val="22"/>
        </w:rPr>
        <w:t xml:space="preserve"> that 65% of the Northern Ireland population live in urban areas and 35% in rural areas.</w:t>
      </w:r>
      <w:r w:rsidR="002C2C52">
        <w:rPr>
          <w:rFonts w:ascii="Trebuchet MS" w:hAnsi="Trebuchet MS" w:cs="Segoe UI"/>
          <w:sz w:val="22"/>
          <w:szCs w:val="22"/>
        </w:rPr>
        <w:t xml:space="preserve"> H</w:t>
      </w:r>
      <w:r w:rsidR="000B21DB" w:rsidRPr="008D4B83">
        <w:rPr>
          <w:rFonts w:ascii="Trebuchet MS" w:hAnsi="Trebuchet MS" w:cs="Arial"/>
          <w:sz w:val="22"/>
          <w:szCs w:val="22"/>
          <w:shd w:val="clear" w:color="auto" w:fill="FAF9F8"/>
        </w:rPr>
        <w:t>ard quotas were set in accordance with the 2011 Census data. They are as follows:</w:t>
      </w:r>
    </w:p>
    <w:p w14:paraId="3FB8448B" w14:textId="77777777" w:rsidR="000B21DB" w:rsidRDefault="000B21DB" w:rsidP="00210297">
      <w:pPr>
        <w:pStyle w:val="Default"/>
        <w:rPr>
          <w:color w:val="585858"/>
          <w:sz w:val="23"/>
          <w:szCs w:val="23"/>
        </w:rPr>
      </w:pPr>
    </w:p>
    <w:tbl>
      <w:tblPr>
        <w:tblW w:w="974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949"/>
        <w:gridCol w:w="1275"/>
        <w:gridCol w:w="4111"/>
        <w:gridCol w:w="2412"/>
      </w:tblGrid>
      <w:tr w:rsidR="000B21DB" w14:paraId="2404D99F" w14:textId="77777777" w:rsidTr="008D4B83">
        <w:trPr>
          <w:trHeight w:val="145"/>
        </w:trPr>
        <w:tc>
          <w:tcPr>
            <w:tcW w:w="1949" w:type="dxa"/>
            <w:tcBorders>
              <w:top w:val="none" w:sz="6" w:space="0" w:color="auto"/>
              <w:bottom w:val="none" w:sz="6" w:space="0" w:color="auto"/>
              <w:right w:val="none" w:sz="6" w:space="0" w:color="auto"/>
            </w:tcBorders>
          </w:tcPr>
          <w:p w14:paraId="26D20AC4" w14:textId="0ED4D383" w:rsidR="000B21DB" w:rsidRDefault="000B21DB">
            <w:pPr>
              <w:pStyle w:val="Default"/>
              <w:rPr>
                <w:b/>
                <w:bCs/>
                <w:color w:val="002453"/>
                <w:sz w:val="22"/>
                <w:szCs w:val="22"/>
              </w:rPr>
            </w:pPr>
            <w:r>
              <w:rPr>
                <w:b/>
                <w:bCs/>
                <w:color w:val="002453"/>
                <w:sz w:val="22"/>
                <w:szCs w:val="22"/>
              </w:rPr>
              <w:t>Age</w:t>
            </w:r>
          </w:p>
        </w:tc>
        <w:tc>
          <w:tcPr>
            <w:tcW w:w="1275" w:type="dxa"/>
            <w:tcBorders>
              <w:top w:val="none" w:sz="6" w:space="0" w:color="auto"/>
              <w:left w:val="none" w:sz="6" w:space="0" w:color="auto"/>
              <w:bottom w:val="none" w:sz="6" w:space="0" w:color="auto"/>
              <w:right w:val="none" w:sz="6" w:space="0" w:color="auto"/>
            </w:tcBorders>
          </w:tcPr>
          <w:p w14:paraId="62F3CFA7" w14:textId="77777777" w:rsidR="000B21DB" w:rsidRDefault="000B21DB">
            <w:pPr>
              <w:pStyle w:val="Default"/>
              <w:rPr>
                <w:color w:val="585858"/>
                <w:sz w:val="22"/>
                <w:szCs w:val="22"/>
              </w:rPr>
            </w:pPr>
          </w:p>
        </w:tc>
        <w:tc>
          <w:tcPr>
            <w:tcW w:w="4111" w:type="dxa"/>
            <w:tcBorders>
              <w:top w:val="none" w:sz="6" w:space="0" w:color="auto"/>
              <w:left w:val="none" w:sz="6" w:space="0" w:color="auto"/>
              <w:bottom w:val="none" w:sz="6" w:space="0" w:color="auto"/>
              <w:right w:val="none" w:sz="6" w:space="0" w:color="auto"/>
            </w:tcBorders>
          </w:tcPr>
          <w:p w14:paraId="60D27BFE" w14:textId="4813540B" w:rsidR="000B21DB" w:rsidRDefault="000B21DB">
            <w:pPr>
              <w:pStyle w:val="Default"/>
              <w:rPr>
                <w:color w:val="585858"/>
                <w:sz w:val="22"/>
                <w:szCs w:val="22"/>
              </w:rPr>
            </w:pPr>
            <w:r>
              <w:rPr>
                <w:b/>
                <w:bCs/>
                <w:color w:val="002453"/>
                <w:sz w:val="22"/>
                <w:szCs w:val="22"/>
              </w:rPr>
              <w:t>Location</w:t>
            </w:r>
          </w:p>
        </w:tc>
        <w:tc>
          <w:tcPr>
            <w:tcW w:w="2412" w:type="dxa"/>
            <w:tcBorders>
              <w:top w:val="none" w:sz="6" w:space="0" w:color="auto"/>
              <w:left w:val="none" w:sz="6" w:space="0" w:color="auto"/>
              <w:bottom w:val="none" w:sz="6" w:space="0" w:color="auto"/>
            </w:tcBorders>
          </w:tcPr>
          <w:p w14:paraId="05EBAF98" w14:textId="77777777" w:rsidR="000B21DB" w:rsidRDefault="000B21DB">
            <w:pPr>
              <w:pStyle w:val="Default"/>
              <w:rPr>
                <w:color w:val="585858"/>
                <w:sz w:val="22"/>
                <w:szCs w:val="22"/>
              </w:rPr>
            </w:pPr>
          </w:p>
        </w:tc>
      </w:tr>
      <w:tr w:rsidR="000B21DB" w14:paraId="3CF3167D" w14:textId="77777777" w:rsidTr="008D4B83">
        <w:trPr>
          <w:trHeight w:val="145"/>
        </w:trPr>
        <w:tc>
          <w:tcPr>
            <w:tcW w:w="1949" w:type="dxa"/>
            <w:tcBorders>
              <w:top w:val="none" w:sz="6" w:space="0" w:color="auto"/>
              <w:left w:val="none" w:sz="6" w:space="0" w:color="auto"/>
              <w:bottom w:val="none" w:sz="6" w:space="0" w:color="auto"/>
              <w:right w:val="none" w:sz="6" w:space="0" w:color="auto"/>
            </w:tcBorders>
          </w:tcPr>
          <w:p w14:paraId="05048D94" w14:textId="77777777" w:rsidR="000B21DB" w:rsidRDefault="000B21DB">
            <w:pPr>
              <w:pStyle w:val="Default"/>
              <w:rPr>
                <w:color w:val="585858"/>
                <w:sz w:val="22"/>
                <w:szCs w:val="22"/>
              </w:rPr>
            </w:pPr>
            <w:r>
              <w:rPr>
                <w:color w:val="585858"/>
                <w:sz w:val="22"/>
                <w:szCs w:val="22"/>
              </w:rPr>
              <w:t>16-29</w:t>
            </w:r>
          </w:p>
        </w:tc>
        <w:tc>
          <w:tcPr>
            <w:tcW w:w="1275" w:type="dxa"/>
            <w:tcBorders>
              <w:top w:val="none" w:sz="6" w:space="0" w:color="auto"/>
              <w:left w:val="none" w:sz="6" w:space="0" w:color="auto"/>
              <w:bottom w:val="none" w:sz="6" w:space="0" w:color="auto"/>
              <w:right w:val="none" w:sz="6" w:space="0" w:color="auto"/>
            </w:tcBorders>
          </w:tcPr>
          <w:p w14:paraId="1AB81633" w14:textId="77777777" w:rsidR="000B21DB" w:rsidRDefault="000B21DB">
            <w:pPr>
              <w:pStyle w:val="Default"/>
              <w:rPr>
                <w:color w:val="585858"/>
                <w:sz w:val="22"/>
                <w:szCs w:val="22"/>
              </w:rPr>
            </w:pPr>
            <w:r>
              <w:rPr>
                <w:color w:val="585858"/>
                <w:sz w:val="22"/>
                <w:szCs w:val="22"/>
              </w:rPr>
              <w:t>25%</w:t>
            </w:r>
          </w:p>
        </w:tc>
        <w:tc>
          <w:tcPr>
            <w:tcW w:w="4111" w:type="dxa"/>
            <w:tcBorders>
              <w:top w:val="none" w:sz="6" w:space="0" w:color="auto"/>
              <w:left w:val="none" w:sz="6" w:space="0" w:color="auto"/>
              <w:bottom w:val="none" w:sz="6" w:space="0" w:color="auto"/>
              <w:right w:val="none" w:sz="6" w:space="0" w:color="auto"/>
            </w:tcBorders>
          </w:tcPr>
          <w:p w14:paraId="43289775" w14:textId="77777777" w:rsidR="000B21DB" w:rsidRDefault="000B21DB">
            <w:pPr>
              <w:pStyle w:val="Default"/>
              <w:rPr>
                <w:color w:val="585858"/>
                <w:sz w:val="22"/>
                <w:szCs w:val="22"/>
              </w:rPr>
            </w:pPr>
            <w:r>
              <w:rPr>
                <w:color w:val="585858"/>
                <w:sz w:val="22"/>
                <w:szCs w:val="22"/>
              </w:rPr>
              <w:t>Belfast City</w:t>
            </w:r>
          </w:p>
        </w:tc>
        <w:tc>
          <w:tcPr>
            <w:tcW w:w="2412" w:type="dxa"/>
            <w:tcBorders>
              <w:top w:val="none" w:sz="6" w:space="0" w:color="auto"/>
              <w:left w:val="none" w:sz="6" w:space="0" w:color="auto"/>
              <w:bottom w:val="none" w:sz="6" w:space="0" w:color="auto"/>
            </w:tcBorders>
          </w:tcPr>
          <w:p w14:paraId="074743DE" w14:textId="77777777" w:rsidR="000B21DB" w:rsidRDefault="000B21DB">
            <w:pPr>
              <w:pStyle w:val="Default"/>
              <w:rPr>
                <w:color w:val="585858"/>
                <w:sz w:val="22"/>
                <w:szCs w:val="22"/>
              </w:rPr>
            </w:pPr>
            <w:r>
              <w:rPr>
                <w:color w:val="585858"/>
                <w:sz w:val="22"/>
                <w:szCs w:val="22"/>
              </w:rPr>
              <w:t>16%</w:t>
            </w:r>
          </w:p>
        </w:tc>
      </w:tr>
      <w:tr w:rsidR="000B21DB" w14:paraId="60267591" w14:textId="77777777" w:rsidTr="008D4B83">
        <w:trPr>
          <w:trHeight w:val="110"/>
        </w:trPr>
        <w:tc>
          <w:tcPr>
            <w:tcW w:w="1949" w:type="dxa"/>
            <w:tcBorders>
              <w:top w:val="none" w:sz="6" w:space="0" w:color="auto"/>
              <w:bottom w:val="none" w:sz="6" w:space="0" w:color="auto"/>
              <w:right w:val="none" w:sz="6" w:space="0" w:color="auto"/>
            </w:tcBorders>
          </w:tcPr>
          <w:p w14:paraId="1BA3AB75" w14:textId="77777777" w:rsidR="000B21DB" w:rsidRDefault="000B21DB">
            <w:pPr>
              <w:pStyle w:val="Default"/>
              <w:rPr>
                <w:color w:val="585858"/>
                <w:sz w:val="22"/>
                <w:szCs w:val="22"/>
              </w:rPr>
            </w:pPr>
            <w:r>
              <w:rPr>
                <w:color w:val="585858"/>
                <w:sz w:val="22"/>
                <w:szCs w:val="22"/>
              </w:rPr>
              <w:t>30-44</w:t>
            </w:r>
          </w:p>
        </w:tc>
        <w:tc>
          <w:tcPr>
            <w:tcW w:w="1275" w:type="dxa"/>
            <w:tcBorders>
              <w:top w:val="none" w:sz="6" w:space="0" w:color="auto"/>
              <w:left w:val="none" w:sz="6" w:space="0" w:color="auto"/>
              <w:bottom w:val="none" w:sz="6" w:space="0" w:color="auto"/>
              <w:right w:val="none" w:sz="6" w:space="0" w:color="auto"/>
            </w:tcBorders>
          </w:tcPr>
          <w:p w14:paraId="70F56FF5" w14:textId="77777777" w:rsidR="000B21DB" w:rsidRDefault="000B21DB">
            <w:pPr>
              <w:pStyle w:val="Default"/>
              <w:rPr>
                <w:color w:val="585858"/>
                <w:sz w:val="22"/>
                <w:szCs w:val="22"/>
              </w:rPr>
            </w:pPr>
            <w:r>
              <w:rPr>
                <w:color w:val="585858"/>
                <w:sz w:val="22"/>
                <w:szCs w:val="22"/>
              </w:rPr>
              <w:t>26%</w:t>
            </w:r>
          </w:p>
        </w:tc>
        <w:tc>
          <w:tcPr>
            <w:tcW w:w="4111" w:type="dxa"/>
            <w:tcBorders>
              <w:top w:val="none" w:sz="6" w:space="0" w:color="auto"/>
              <w:left w:val="none" w:sz="6" w:space="0" w:color="auto"/>
              <w:bottom w:val="none" w:sz="6" w:space="0" w:color="auto"/>
              <w:right w:val="none" w:sz="6" w:space="0" w:color="auto"/>
            </w:tcBorders>
          </w:tcPr>
          <w:p w14:paraId="12D4FCA6" w14:textId="77777777" w:rsidR="000B21DB" w:rsidRDefault="000B21DB">
            <w:pPr>
              <w:pStyle w:val="Default"/>
              <w:rPr>
                <w:color w:val="585858"/>
                <w:sz w:val="22"/>
                <w:szCs w:val="22"/>
              </w:rPr>
            </w:pPr>
            <w:r>
              <w:rPr>
                <w:color w:val="585858"/>
                <w:sz w:val="22"/>
                <w:szCs w:val="22"/>
              </w:rPr>
              <w:t>Greater Belfast</w:t>
            </w:r>
          </w:p>
        </w:tc>
        <w:tc>
          <w:tcPr>
            <w:tcW w:w="2412" w:type="dxa"/>
            <w:tcBorders>
              <w:top w:val="none" w:sz="6" w:space="0" w:color="auto"/>
              <w:left w:val="none" w:sz="6" w:space="0" w:color="auto"/>
              <w:bottom w:val="none" w:sz="6" w:space="0" w:color="auto"/>
            </w:tcBorders>
          </w:tcPr>
          <w:p w14:paraId="0FED1C7D" w14:textId="77777777" w:rsidR="000B21DB" w:rsidRDefault="000B21DB">
            <w:pPr>
              <w:pStyle w:val="Default"/>
              <w:rPr>
                <w:color w:val="585858"/>
                <w:sz w:val="22"/>
                <w:szCs w:val="22"/>
              </w:rPr>
            </w:pPr>
            <w:r>
              <w:rPr>
                <w:color w:val="585858"/>
                <w:sz w:val="22"/>
                <w:szCs w:val="22"/>
              </w:rPr>
              <w:t>22%</w:t>
            </w:r>
          </w:p>
        </w:tc>
      </w:tr>
      <w:tr w:rsidR="000B21DB" w14:paraId="58B266E1" w14:textId="77777777" w:rsidTr="008D4B83">
        <w:trPr>
          <w:trHeight w:val="110"/>
        </w:trPr>
        <w:tc>
          <w:tcPr>
            <w:tcW w:w="1949" w:type="dxa"/>
            <w:tcBorders>
              <w:top w:val="none" w:sz="6" w:space="0" w:color="auto"/>
              <w:bottom w:val="none" w:sz="6" w:space="0" w:color="auto"/>
              <w:right w:val="none" w:sz="6" w:space="0" w:color="auto"/>
            </w:tcBorders>
          </w:tcPr>
          <w:p w14:paraId="1196F5B8" w14:textId="77777777" w:rsidR="000B21DB" w:rsidRDefault="000B21DB">
            <w:pPr>
              <w:pStyle w:val="Default"/>
              <w:rPr>
                <w:color w:val="585858"/>
                <w:sz w:val="22"/>
                <w:szCs w:val="22"/>
              </w:rPr>
            </w:pPr>
            <w:r>
              <w:rPr>
                <w:color w:val="585858"/>
                <w:sz w:val="22"/>
                <w:szCs w:val="22"/>
              </w:rPr>
              <w:t>45-59</w:t>
            </w:r>
          </w:p>
        </w:tc>
        <w:tc>
          <w:tcPr>
            <w:tcW w:w="1275" w:type="dxa"/>
            <w:tcBorders>
              <w:top w:val="none" w:sz="6" w:space="0" w:color="auto"/>
              <w:left w:val="none" w:sz="6" w:space="0" w:color="auto"/>
              <w:bottom w:val="none" w:sz="6" w:space="0" w:color="auto"/>
              <w:right w:val="none" w:sz="6" w:space="0" w:color="auto"/>
            </w:tcBorders>
          </w:tcPr>
          <w:p w14:paraId="675D5195" w14:textId="77777777" w:rsidR="000B21DB" w:rsidRDefault="000B21DB">
            <w:pPr>
              <w:pStyle w:val="Default"/>
              <w:rPr>
                <w:color w:val="585858"/>
                <w:sz w:val="22"/>
                <w:szCs w:val="22"/>
              </w:rPr>
            </w:pPr>
            <w:r>
              <w:rPr>
                <w:color w:val="585858"/>
                <w:sz w:val="22"/>
                <w:szCs w:val="22"/>
              </w:rPr>
              <w:t>24%</w:t>
            </w:r>
          </w:p>
        </w:tc>
        <w:tc>
          <w:tcPr>
            <w:tcW w:w="4111" w:type="dxa"/>
            <w:tcBorders>
              <w:top w:val="none" w:sz="6" w:space="0" w:color="auto"/>
              <w:left w:val="none" w:sz="6" w:space="0" w:color="auto"/>
              <w:bottom w:val="none" w:sz="6" w:space="0" w:color="auto"/>
              <w:right w:val="none" w:sz="6" w:space="0" w:color="auto"/>
            </w:tcBorders>
          </w:tcPr>
          <w:p w14:paraId="020FB4BF" w14:textId="77777777" w:rsidR="000B21DB" w:rsidRDefault="000B21DB">
            <w:pPr>
              <w:pStyle w:val="Default"/>
              <w:rPr>
                <w:color w:val="585858"/>
                <w:sz w:val="22"/>
                <w:szCs w:val="22"/>
              </w:rPr>
            </w:pPr>
            <w:r>
              <w:rPr>
                <w:color w:val="585858"/>
                <w:sz w:val="22"/>
                <w:szCs w:val="22"/>
              </w:rPr>
              <w:t>Co. Down</w:t>
            </w:r>
          </w:p>
        </w:tc>
        <w:tc>
          <w:tcPr>
            <w:tcW w:w="2412" w:type="dxa"/>
            <w:tcBorders>
              <w:top w:val="none" w:sz="6" w:space="0" w:color="auto"/>
              <w:left w:val="none" w:sz="6" w:space="0" w:color="auto"/>
              <w:bottom w:val="none" w:sz="6" w:space="0" w:color="auto"/>
            </w:tcBorders>
          </w:tcPr>
          <w:p w14:paraId="2F95C147" w14:textId="77777777" w:rsidR="000B21DB" w:rsidRDefault="000B21DB">
            <w:pPr>
              <w:pStyle w:val="Default"/>
              <w:rPr>
                <w:color w:val="585858"/>
                <w:sz w:val="22"/>
                <w:szCs w:val="22"/>
              </w:rPr>
            </w:pPr>
            <w:r>
              <w:rPr>
                <w:color w:val="585858"/>
                <w:sz w:val="22"/>
                <w:szCs w:val="22"/>
              </w:rPr>
              <w:t>16%</w:t>
            </w:r>
          </w:p>
        </w:tc>
      </w:tr>
      <w:tr w:rsidR="000B21DB" w14:paraId="33E970B1" w14:textId="77777777" w:rsidTr="008D4B83">
        <w:trPr>
          <w:trHeight w:val="110"/>
        </w:trPr>
        <w:tc>
          <w:tcPr>
            <w:tcW w:w="1949" w:type="dxa"/>
            <w:tcBorders>
              <w:top w:val="none" w:sz="6" w:space="0" w:color="auto"/>
              <w:bottom w:val="none" w:sz="6" w:space="0" w:color="auto"/>
              <w:right w:val="none" w:sz="6" w:space="0" w:color="auto"/>
            </w:tcBorders>
          </w:tcPr>
          <w:p w14:paraId="5A80DF32" w14:textId="77777777" w:rsidR="000B21DB" w:rsidRDefault="000B21DB">
            <w:pPr>
              <w:pStyle w:val="Default"/>
              <w:rPr>
                <w:color w:val="585858"/>
                <w:sz w:val="22"/>
                <w:szCs w:val="22"/>
              </w:rPr>
            </w:pPr>
            <w:r>
              <w:rPr>
                <w:color w:val="585858"/>
                <w:sz w:val="22"/>
                <w:szCs w:val="22"/>
              </w:rPr>
              <w:t>60+</w:t>
            </w:r>
          </w:p>
        </w:tc>
        <w:tc>
          <w:tcPr>
            <w:tcW w:w="1275" w:type="dxa"/>
            <w:tcBorders>
              <w:top w:val="none" w:sz="6" w:space="0" w:color="auto"/>
              <w:left w:val="none" w:sz="6" w:space="0" w:color="auto"/>
              <w:bottom w:val="none" w:sz="6" w:space="0" w:color="auto"/>
              <w:right w:val="none" w:sz="6" w:space="0" w:color="auto"/>
            </w:tcBorders>
          </w:tcPr>
          <w:p w14:paraId="1CFF7A67" w14:textId="77777777" w:rsidR="000B21DB" w:rsidRDefault="000B21DB">
            <w:pPr>
              <w:pStyle w:val="Default"/>
              <w:rPr>
                <w:color w:val="585858"/>
                <w:sz w:val="22"/>
                <w:szCs w:val="22"/>
              </w:rPr>
            </w:pPr>
            <w:r>
              <w:rPr>
                <w:color w:val="585858"/>
                <w:sz w:val="22"/>
                <w:szCs w:val="22"/>
              </w:rPr>
              <w:t>25%</w:t>
            </w:r>
          </w:p>
        </w:tc>
        <w:tc>
          <w:tcPr>
            <w:tcW w:w="4111" w:type="dxa"/>
            <w:tcBorders>
              <w:top w:val="none" w:sz="6" w:space="0" w:color="auto"/>
              <w:left w:val="none" w:sz="6" w:space="0" w:color="auto"/>
              <w:bottom w:val="none" w:sz="6" w:space="0" w:color="auto"/>
              <w:right w:val="none" w:sz="6" w:space="0" w:color="auto"/>
            </w:tcBorders>
          </w:tcPr>
          <w:p w14:paraId="100770DA" w14:textId="77777777" w:rsidR="000B21DB" w:rsidRDefault="000B21DB">
            <w:pPr>
              <w:pStyle w:val="Default"/>
              <w:rPr>
                <w:color w:val="585858"/>
                <w:sz w:val="22"/>
                <w:szCs w:val="22"/>
              </w:rPr>
            </w:pPr>
            <w:r>
              <w:rPr>
                <w:color w:val="585858"/>
                <w:sz w:val="22"/>
                <w:szCs w:val="22"/>
              </w:rPr>
              <w:t>Co. Armagh</w:t>
            </w:r>
          </w:p>
        </w:tc>
        <w:tc>
          <w:tcPr>
            <w:tcW w:w="2412" w:type="dxa"/>
            <w:tcBorders>
              <w:top w:val="none" w:sz="6" w:space="0" w:color="auto"/>
              <w:left w:val="none" w:sz="6" w:space="0" w:color="auto"/>
              <w:bottom w:val="none" w:sz="6" w:space="0" w:color="auto"/>
            </w:tcBorders>
          </w:tcPr>
          <w:p w14:paraId="08810DDA" w14:textId="77777777" w:rsidR="000B21DB" w:rsidRDefault="000B21DB">
            <w:pPr>
              <w:pStyle w:val="Default"/>
              <w:rPr>
                <w:color w:val="585858"/>
                <w:sz w:val="22"/>
                <w:szCs w:val="22"/>
              </w:rPr>
            </w:pPr>
            <w:r>
              <w:rPr>
                <w:color w:val="585858"/>
                <w:sz w:val="22"/>
                <w:szCs w:val="22"/>
              </w:rPr>
              <w:t>8%</w:t>
            </w:r>
          </w:p>
        </w:tc>
      </w:tr>
      <w:tr w:rsidR="00ED22D9" w14:paraId="51310BAE" w14:textId="77777777" w:rsidTr="008D4B83">
        <w:trPr>
          <w:trHeight w:val="145"/>
        </w:trPr>
        <w:tc>
          <w:tcPr>
            <w:tcW w:w="1949" w:type="dxa"/>
            <w:tcBorders>
              <w:top w:val="none" w:sz="6" w:space="0" w:color="auto"/>
              <w:bottom w:val="none" w:sz="6" w:space="0" w:color="auto"/>
              <w:right w:val="none" w:sz="6" w:space="0" w:color="auto"/>
            </w:tcBorders>
          </w:tcPr>
          <w:p w14:paraId="5B7090A9" w14:textId="719E9D05" w:rsidR="00ED22D9" w:rsidRDefault="00ED22D9">
            <w:pPr>
              <w:pStyle w:val="Default"/>
              <w:rPr>
                <w:b/>
                <w:bCs/>
                <w:color w:val="002453"/>
                <w:sz w:val="22"/>
                <w:szCs w:val="22"/>
              </w:rPr>
            </w:pPr>
            <w:r>
              <w:rPr>
                <w:b/>
                <w:bCs/>
                <w:color w:val="002453"/>
                <w:sz w:val="22"/>
                <w:szCs w:val="22"/>
              </w:rPr>
              <w:t>Social Class</w:t>
            </w:r>
          </w:p>
        </w:tc>
        <w:tc>
          <w:tcPr>
            <w:tcW w:w="1275" w:type="dxa"/>
            <w:tcBorders>
              <w:top w:val="none" w:sz="6" w:space="0" w:color="auto"/>
              <w:left w:val="none" w:sz="6" w:space="0" w:color="auto"/>
              <w:bottom w:val="none" w:sz="6" w:space="0" w:color="auto"/>
              <w:right w:val="none" w:sz="6" w:space="0" w:color="auto"/>
            </w:tcBorders>
          </w:tcPr>
          <w:p w14:paraId="086A949D" w14:textId="77777777" w:rsidR="00ED22D9" w:rsidRDefault="00ED22D9">
            <w:pPr>
              <w:pStyle w:val="Default"/>
              <w:rPr>
                <w:color w:val="585858"/>
                <w:sz w:val="22"/>
                <w:szCs w:val="22"/>
              </w:rPr>
            </w:pPr>
          </w:p>
        </w:tc>
        <w:tc>
          <w:tcPr>
            <w:tcW w:w="4111" w:type="dxa"/>
            <w:tcBorders>
              <w:top w:val="none" w:sz="6" w:space="0" w:color="auto"/>
              <w:left w:val="none" w:sz="6" w:space="0" w:color="auto"/>
              <w:bottom w:val="none" w:sz="6" w:space="0" w:color="auto"/>
              <w:right w:val="none" w:sz="6" w:space="0" w:color="auto"/>
            </w:tcBorders>
          </w:tcPr>
          <w:p w14:paraId="7BD4101E" w14:textId="24F91F7D" w:rsidR="00ED22D9" w:rsidRDefault="00ED22D9">
            <w:pPr>
              <w:pStyle w:val="Default"/>
              <w:rPr>
                <w:color w:val="585858"/>
                <w:sz w:val="22"/>
                <w:szCs w:val="22"/>
              </w:rPr>
            </w:pPr>
            <w:r>
              <w:rPr>
                <w:color w:val="585858"/>
                <w:sz w:val="22"/>
                <w:szCs w:val="22"/>
              </w:rPr>
              <w:t>Co. Tyrone/ Co. Fermanagh</w:t>
            </w:r>
          </w:p>
        </w:tc>
        <w:tc>
          <w:tcPr>
            <w:tcW w:w="2412" w:type="dxa"/>
            <w:tcBorders>
              <w:top w:val="none" w:sz="6" w:space="0" w:color="auto"/>
              <w:left w:val="none" w:sz="6" w:space="0" w:color="auto"/>
              <w:bottom w:val="none" w:sz="6" w:space="0" w:color="auto"/>
            </w:tcBorders>
          </w:tcPr>
          <w:p w14:paraId="117B3AE0" w14:textId="0439CF7D" w:rsidR="00ED22D9" w:rsidRDefault="00ED22D9">
            <w:pPr>
              <w:pStyle w:val="Default"/>
              <w:rPr>
                <w:color w:val="585858"/>
                <w:sz w:val="22"/>
                <w:szCs w:val="22"/>
              </w:rPr>
            </w:pPr>
            <w:r>
              <w:rPr>
                <w:color w:val="585858"/>
                <w:sz w:val="22"/>
                <w:szCs w:val="22"/>
              </w:rPr>
              <w:t>13%</w:t>
            </w:r>
          </w:p>
        </w:tc>
      </w:tr>
      <w:tr w:rsidR="000B21DB" w14:paraId="086112DE" w14:textId="77777777" w:rsidTr="008D4B83">
        <w:trPr>
          <w:trHeight w:val="145"/>
        </w:trPr>
        <w:tc>
          <w:tcPr>
            <w:tcW w:w="1949" w:type="dxa"/>
            <w:tcBorders>
              <w:top w:val="none" w:sz="6" w:space="0" w:color="auto"/>
              <w:left w:val="none" w:sz="6" w:space="0" w:color="auto"/>
              <w:bottom w:val="none" w:sz="6" w:space="0" w:color="auto"/>
              <w:right w:val="none" w:sz="6" w:space="0" w:color="auto"/>
            </w:tcBorders>
          </w:tcPr>
          <w:p w14:paraId="57A572BA" w14:textId="77777777" w:rsidR="000B21DB" w:rsidRDefault="000B21DB">
            <w:pPr>
              <w:pStyle w:val="Default"/>
              <w:rPr>
                <w:color w:val="585858"/>
                <w:sz w:val="22"/>
                <w:szCs w:val="22"/>
              </w:rPr>
            </w:pPr>
            <w:r>
              <w:rPr>
                <w:color w:val="585858"/>
                <w:sz w:val="22"/>
                <w:szCs w:val="22"/>
              </w:rPr>
              <w:t>ABC1</w:t>
            </w:r>
          </w:p>
        </w:tc>
        <w:tc>
          <w:tcPr>
            <w:tcW w:w="1275" w:type="dxa"/>
            <w:tcBorders>
              <w:top w:val="none" w:sz="6" w:space="0" w:color="auto"/>
              <w:left w:val="none" w:sz="6" w:space="0" w:color="auto"/>
              <w:bottom w:val="none" w:sz="6" w:space="0" w:color="auto"/>
              <w:right w:val="none" w:sz="6" w:space="0" w:color="auto"/>
            </w:tcBorders>
          </w:tcPr>
          <w:p w14:paraId="012F3C11" w14:textId="77777777" w:rsidR="000B21DB" w:rsidRDefault="000B21DB">
            <w:pPr>
              <w:pStyle w:val="Default"/>
              <w:rPr>
                <w:color w:val="585858"/>
                <w:sz w:val="22"/>
                <w:szCs w:val="22"/>
              </w:rPr>
            </w:pPr>
            <w:r>
              <w:rPr>
                <w:color w:val="585858"/>
                <w:sz w:val="22"/>
                <w:szCs w:val="22"/>
              </w:rPr>
              <w:t>44%</w:t>
            </w:r>
          </w:p>
        </w:tc>
        <w:tc>
          <w:tcPr>
            <w:tcW w:w="4111" w:type="dxa"/>
            <w:tcBorders>
              <w:top w:val="none" w:sz="6" w:space="0" w:color="auto"/>
              <w:left w:val="none" w:sz="6" w:space="0" w:color="auto"/>
              <w:bottom w:val="none" w:sz="6" w:space="0" w:color="auto"/>
              <w:right w:val="none" w:sz="6" w:space="0" w:color="auto"/>
            </w:tcBorders>
          </w:tcPr>
          <w:p w14:paraId="0C1FFA46" w14:textId="0D7831EB" w:rsidR="000B21DB" w:rsidRDefault="000B21DB">
            <w:pPr>
              <w:pStyle w:val="Default"/>
              <w:rPr>
                <w:color w:val="585858"/>
                <w:sz w:val="22"/>
                <w:szCs w:val="22"/>
              </w:rPr>
            </w:pPr>
            <w:r>
              <w:rPr>
                <w:color w:val="585858"/>
                <w:sz w:val="22"/>
                <w:szCs w:val="22"/>
              </w:rPr>
              <w:t>Co. Derry</w:t>
            </w:r>
          </w:p>
        </w:tc>
        <w:tc>
          <w:tcPr>
            <w:tcW w:w="2412" w:type="dxa"/>
            <w:tcBorders>
              <w:top w:val="none" w:sz="6" w:space="0" w:color="auto"/>
              <w:left w:val="none" w:sz="6" w:space="0" w:color="auto"/>
              <w:bottom w:val="none" w:sz="6" w:space="0" w:color="auto"/>
            </w:tcBorders>
          </w:tcPr>
          <w:p w14:paraId="41D0F558" w14:textId="7A0D2CC6" w:rsidR="000B21DB" w:rsidRDefault="000B21DB">
            <w:pPr>
              <w:pStyle w:val="Default"/>
              <w:rPr>
                <w:color w:val="585858"/>
                <w:sz w:val="22"/>
                <w:szCs w:val="22"/>
              </w:rPr>
            </w:pPr>
            <w:r>
              <w:rPr>
                <w:color w:val="585858"/>
                <w:sz w:val="22"/>
                <w:szCs w:val="22"/>
              </w:rPr>
              <w:t>13%</w:t>
            </w:r>
          </w:p>
        </w:tc>
      </w:tr>
      <w:tr w:rsidR="00ED22D9" w14:paraId="16780BBE" w14:textId="77777777" w:rsidTr="008D4B83">
        <w:trPr>
          <w:trHeight w:val="145"/>
        </w:trPr>
        <w:tc>
          <w:tcPr>
            <w:tcW w:w="1949" w:type="dxa"/>
            <w:tcBorders>
              <w:top w:val="none" w:sz="6" w:space="0" w:color="auto"/>
              <w:bottom w:val="none" w:sz="6" w:space="0" w:color="auto"/>
              <w:right w:val="none" w:sz="6" w:space="0" w:color="auto"/>
            </w:tcBorders>
          </w:tcPr>
          <w:p w14:paraId="0F1D7B02" w14:textId="77777777" w:rsidR="00ED22D9" w:rsidRDefault="00ED22D9" w:rsidP="00ED22D9">
            <w:pPr>
              <w:pStyle w:val="Default"/>
              <w:rPr>
                <w:color w:val="585858"/>
                <w:sz w:val="22"/>
                <w:szCs w:val="22"/>
              </w:rPr>
            </w:pPr>
            <w:r>
              <w:rPr>
                <w:color w:val="585858"/>
                <w:sz w:val="22"/>
                <w:szCs w:val="22"/>
              </w:rPr>
              <w:t>C2DE</w:t>
            </w:r>
          </w:p>
        </w:tc>
        <w:tc>
          <w:tcPr>
            <w:tcW w:w="1275" w:type="dxa"/>
            <w:tcBorders>
              <w:top w:val="none" w:sz="6" w:space="0" w:color="auto"/>
              <w:left w:val="none" w:sz="6" w:space="0" w:color="auto"/>
              <w:bottom w:val="none" w:sz="6" w:space="0" w:color="auto"/>
              <w:right w:val="none" w:sz="6" w:space="0" w:color="auto"/>
            </w:tcBorders>
          </w:tcPr>
          <w:p w14:paraId="7904C394" w14:textId="77777777" w:rsidR="00ED22D9" w:rsidRDefault="00ED22D9" w:rsidP="00ED22D9">
            <w:pPr>
              <w:pStyle w:val="Default"/>
              <w:rPr>
                <w:color w:val="585858"/>
                <w:sz w:val="22"/>
                <w:szCs w:val="22"/>
              </w:rPr>
            </w:pPr>
            <w:r>
              <w:rPr>
                <w:color w:val="585858"/>
                <w:sz w:val="22"/>
                <w:szCs w:val="22"/>
              </w:rPr>
              <w:t>56%</w:t>
            </w:r>
          </w:p>
        </w:tc>
        <w:tc>
          <w:tcPr>
            <w:tcW w:w="4111" w:type="dxa"/>
            <w:tcBorders>
              <w:top w:val="none" w:sz="6" w:space="0" w:color="auto"/>
              <w:left w:val="none" w:sz="6" w:space="0" w:color="auto"/>
              <w:bottom w:val="none" w:sz="6" w:space="0" w:color="auto"/>
              <w:right w:val="none" w:sz="6" w:space="0" w:color="auto"/>
            </w:tcBorders>
          </w:tcPr>
          <w:p w14:paraId="46D00C63" w14:textId="1A9AB23B" w:rsidR="00ED22D9" w:rsidRDefault="00ED22D9" w:rsidP="00ED22D9">
            <w:pPr>
              <w:pStyle w:val="Default"/>
              <w:rPr>
                <w:color w:val="585858"/>
                <w:sz w:val="22"/>
                <w:szCs w:val="22"/>
              </w:rPr>
            </w:pPr>
            <w:r>
              <w:rPr>
                <w:color w:val="585858"/>
                <w:sz w:val="22"/>
                <w:szCs w:val="22"/>
              </w:rPr>
              <w:t>Co. Antrim</w:t>
            </w:r>
          </w:p>
        </w:tc>
        <w:tc>
          <w:tcPr>
            <w:tcW w:w="2412" w:type="dxa"/>
            <w:tcBorders>
              <w:top w:val="none" w:sz="6" w:space="0" w:color="auto"/>
              <w:left w:val="none" w:sz="6" w:space="0" w:color="auto"/>
              <w:bottom w:val="none" w:sz="6" w:space="0" w:color="auto"/>
            </w:tcBorders>
          </w:tcPr>
          <w:p w14:paraId="3678031D" w14:textId="3BB44399" w:rsidR="00ED22D9" w:rsidRDefault="00ED22D9" w:rsidP="00ED22D9">
            <w:pPr>
              <w:pStyle w:val="Default"/>
              <w:rPr>
                <w:color w:val="585858"/>
                <w:sz w:val="22"/>
                <w:szCs w:val="22"/>
              </w:rPr>
            </w:pPr>
            <w:r>
              <w:rPr>
                <w:color w:val="585858"/>
                <w:sz w:val="22"/>
                <w:szCs w:val="22"/>
              </w:rPr>
              <w:t>11%</w:t>
            </w:r>
          </w:p>
        </w:tc>
      </w:tr>
      <w:tr w:rsidR="00ED22D9" w14:paraId="48F1488D" w14:textId="77777777" w:rsidTr="008D4B83">
        <w:trPr>
          <w:trHeight w:val="145"/>
        </w:trPr>
        <w:tc>
          <w:tcPr>
            <w:tcW w:w="1949" w:type="dxa"/>
            <w:tcBorders>
              <w:top w:val="none" w:sz="6" w:space="0" w:color="auto"/>
              <w:bottom w:val="none" w:sz="6" w:space="0" w:color="auto"/>
              <w:right w:val="none" w:sz="6" w:space="0" w:color="auto"/>
            </w:tcBorders>
          </w:tcPr>
          <w:p w14:paraId="11416F30" w14:textId="72F60D7C" w:rsidR="00ED22D9" w:rsidRDefault="00ED22D9" w:rsidP="00ED22D9">
            <w:pPr>
              <w:pStyle w:val="Default"/>
              <w:rPr>
                <w:color w:val="585858"/>
                <w:sz w:val="22"/>
                <w:szCs w:val="22"/>
              </w:rPr>
            </w:pPr>
            <w:r>
              <w:rPr>
                <w:b/>
                <w:bCs/>
                <w:color w:val="002453"/>
                <w:sz w:val="22"/>
                <w:szCs w:val="22"/>
              </w:rPr>
              <w:t>Gender</w:t>
            </w:r>
          </w:p>
        </w:tc>
        <w:tc>
          <w:tcPr>
            <w:tcW w:w="1275" w:type="dxa"/>
            <w:tcBorders>
              <w:top w:val="none" w:sz="6" w:space="0" w:color="auto"/>
              <w:left w:val="none" w:sz="6" w:space="0" w:color="auto"/>
              <w:bottom w:val="none" w:sz="6" w:space="0" w:color="auto"/>
              <w:right w:val="none" w:sz="6" w:space="0" w:color="auto"/>
            </w:tcBorders>
          </w:tcPr>
          <w:p w14:paraId="1653416F" w14:textId="77777777" w:rsidR="00ED22D9" w:rsidRDefault="00ED22D9" w:rsidP="00ED22D9">
            <w:pPr>
              <w:pStyle w:val="Default"/>
              <w:rPr>
                <w:color w:val="585858"/>
                <w:sz w:val="22"/>
                <w:szCs w:val="22"/>
              </w:rPr>
            </w:pPr>
          </w:p>
        </w:tc>
        <w:tc>
          <w:tcPr>
            <w:tcW w:w="4111" w:type="dxa"/>
            <w:tcBorders>
              <w:top w:val="none" w:sz="6" w:space="0" w:color="auto"/>
              <w:left w:val="none" w:sz="6" w:space="0" w:color="auto"/>
              <w:bottom w:val="none" w:sz="6" w:space="0" w:color="auto"/>
              <w:right w:val="none" w:sz="6" w:space="0" w:color="auto"/>
            </w:tcBorders>
          </w:tcPr>
          <w:p w14:paraId="1301ED42" w14:textId="2916BD48" w:rsidR="00ED22D9" w:rsidRDefault="00ED22D9" w:rsidP="00ED22D9">
            <w:pPr>
              <w:pStyle w:val="Default"/>
              <w:rPr>
                <w:color w:val="585858"/>
                <w:sz w:val="22"/>
                <w:szCs w:val="22"/>
              </w:rPr>
            </w:pPr>
          </w:p>
        </w:tc>
        <w:tc>
          <w:tcPr>
            <w:tcW w:w="2412" w:type="dxa"/>
          </w:tcPr>
          <w:p w14:paraId="1EF32839" w14:textId="0CE31A43" w:rsidR="00ED22D9" w:rsidRDefault="00ED22D9" w:rsidP="00ED22D9">
            <w:pPr>
              <w:rPr>
                <w:color w:val="585858"/>
              </w:rPr>
            </w:pPr>
          </w:p>
        </w:tc>
      </w:tr>
      <w:tr w:rsidR="00ED22D9" w14:paraId="3F535C4D" w14:textId="77777777" w:rsidTr="008D4B83">
        <w:trPr>
          <w:trHeight w:val="145"/>
        </w:trPr>
        <w:tc>
          <w:tcPr>
            <w:tcW w:w="1949" w:type="dxa"/>
            <w:tcBorders>
              <w:top w:val="none" w:sz="6" w:space="0" w:color="auto"/>
              <w:bottom w:val="none" w:sz="6" w:space="0" w:color="auto"/>
              <w:right w:val="none" w:sz="6" w:space="0" w:color="auto"/>
            </w:tcBorders>
          </w:tcPr>
          <w:p w14:paraId="1796EC4D" w14:textId="2FFA0ECF" w:rsidR="00ED22D9" w:rsidRDefault="00ED22D9" w:rsidP="00ED22D9">
            <w:pPr>
              <w:pStyle w:val="Default"/>
              <w:rPr>
                <w:color w:val="002453"/>
                <w:sz w:val="22"/>
                <w:szCs w:val="22"/>
              </w:rPr>
            </w:pPr>
            <w:r>
              <w:rPr>
                <w:color w:val="585858"/>
                <w:sz w:val="22"/>
                <w:szCs w:val="22"/>
              </w:rPr>
              <w:t>Female</w:t>
            </w:r>
          </w:p>
        </w:tc>
        <w:tc>
          <w:tcPr>
            <w:tcW w:w="1275" w:type="dxa"/>
            <w:tcBorders>
              <w:top w:val="none" w:sz="6" w:space="0" w:color="auto"/>
              <w:left w:val="none" w:sz="6" w:space="0" w:color="auto"/>
              <w:bottom w:val="none" w:sz="6" w:space="0" w:color="auto"/>
              <w:right w:val="none" w:sz="6" w:space="0" w:color="auto"/>
            </w:tcBorders>
          </w:tcPr>
          <w:p w14:paraId="13F40F1B" w14:textId="4DA7DE9D" w:rsidR="00ED22D9" w:rsidRDefault="00ED22D9" w:rsidP="00ED22D9">
            <w:pPr>
              <w:pStyle w:val="Default"/>
              <w:rPr>
                <w:color w:val="585858"/>
                <w:sz w:val="22"/>
                <w:szCs w:val="22"/>
              </w:rPr>
            </w:pPr>
            <w:r>
              <w:rPr>
                <w:color w:val="585858"/>
                <w:sz w:val="22"/>
                <w:szCs w:val="22"/>
              </w:rPr>
              <w:t>52%</w:t>
            </w:r>
          </w:p>
        </w:tc>
        <w:tc>
          <w:tcPr>
            <w:tcW w:w="4111" w:type="dxa"/>
            <w:tcBorders>
              <w:top w:val="none" w:sz="6" w:space="0" w:color="auto"/>
              <w:left w:val="none" w:sz="6" w:space="0" w:color="auto"/>
              <w:bottom w:val="none" w:sz="6" w:space="0" w:color="auto"/>
              <w:right w:val="none" w:sz="6" w:space="0" w:color="auto"/>
            </w:tcBorders>
          </w:tcPr>
          <w:p w14:paraId="14F43D14" w14:textId="7F73313C" w:rsidR="00ED22D9" w:rsidRDefault="00ED22D9" w:rsidP="00ED22D9">
            <w:pPr>
              <w:pStyle w:val="Default"/>
              <w:rPr>
                <w:color w:val="585858"/>
                <w:sz w:val="22"/>
                <w:szCs w:val="22"/>
              </w:rPr>
            </w:pPr>
          </w:p>
        </w:tc>
        <w:tc>
          <w:tcPr>
            <w:tcW w:w="2412" w:type="dxa"/>
            <w:tcBorders>
              <w:top w:val="none" w:sz="6" w:space="0" w:color="auto"/>
              <w:left w:val="none" w:sz="6" w:space="0" w:color="auto"/>
              <w:bottom w:val="none" w:sz="6" w:space="0" w:color="auto"/>
            </w:tcBorders>
          </w:tcPr>
          <w:p w14:paraId="78D7D991" w14:textId="0134D425" w:rsidR="00ED22D9" w:rsidRDefault="00ED22D9" w:rsidP="00ED22D9">
            <w:pPr>
              <w:pStyle w:val="Default"/>
              <w:rPr>
                <w:color w:val="585858"/>
                <w:sz w:val="22"/>
                <w:szCs w:val="22"/>
              </w:rPr>
            </w:pPr>
          </w:p>
        </w:tc>
      </w:tr>
      <w:tr w:rsidR="00ED22D9" w14:paraId="30CB36F9" w14:textId="77777777" w:rsidTr="008D4B83">
        <w:trPr>
          <w:trHeight w:val="145"/>
        </w:trPr>
        <w:tc>
          <w:tcPr>
            <w:tcW w:w="1949" w:type="dxa"/>
            <w:tcBorders>
              <w:top w:val="none" w:sz="6" w:space="0" w:color="auto"/>
              <w:bottom w:val="none" w:sz="6" w:space="0" w:color="auto"/>
              <w:right w:val="none" w:sz="6" w:space="0" w:color="auto"/>
            </w:tcBorders>
          </w:tcPr>
          <w:p w14:paraId="7C08C04C" w14:textId="77777777" w:rsidR="00ED22D9" w:rsidRDefault="00ED22D9" w:rsidP="00ED22D9">
            <w:pPr>
              <w:pStyle w:val="Default"/>
              <w:rPr>
                <w:color w:val="585858"/>
                <w:sz w:val="22"/>
                <w:szCs w:val="22"/>
              </w:rPr>
            </w:pPr>
            <w:r>
              <w:rPr>
                <w:color w:val="585858"/>
                <w:sz w:val="22"/>
                <w:szCs w:val="22"/>
              </w:rPr>
              <w:t>Male</w:t>
            </w:r>
          </w:p>
        </w:tc>
        <w:tc>
          <w:tcPr>
            <w:tcW w:w="1275" w:type="dxa"/>
            <w:tcBorders>
              <w:top w:val="none" w:sz="6" w:space="0" w:color="auto"/>
              <w:left w:val="none" w:sz="6" w:space="0" w:color="auto"/>
              <w:bottom w:val="none" w:sz="6" w:space="0" w:color="auto"/>
              <w:right w:val="none" w:sz="6" w:space="0" w:color="auto"/>
            </w:tcBorders>
          </w:tcPr>
          <w:p w14:paraId="76C62B00" w14:textId="77777777" w:rsidR="00ED22D9" w:rsidRDefault="00ED22D9" w:rsidP="00ED22D9">
            <w:pPr>
              <w:pStyle w:val="Default"/>
              <w:rPr>
                <w:color w:val="585858"/>
                <w:sz w:val="22"/>
                <w:szCs w:val="22"/>
              </w:rPr>
            </w:pPr>
            <w:r>
              <w:rPr>
                <w:color w:val="585858"/>
                <w:sz w:val="22"/>
                <w:szCs w:val="22"/>
              </w:rPr>
              <w:t>48%</w:t>
            </w:r>
          </w:p>
        </w:tc>
        <w:tc>
          <w:tcPr>
            <w:tcW w:w="4111" w:type="dxa"/>
            <w:tcBorders>
              <w:top w:val="none" w:sz="6" w:space="0" w:color="auto"/>
              <w:left w:val="none" w:sz="6" w:space="0" w:color="auto"/>
              <w:bottom w:val="none" w:sz="6" w:space="0" w:color="auto"/>
              <w:right w:val="none" w:sz="6" w:space="0" w:color="auto"/>
            </w:tcBorders>
          </w:tcPr>
          <w:p w14:paraId="2B6CA7E5" w14:textId="20E1F90E" w:rsidR="00ED22D9" w:rsidRDefault="00ED22D9" w:rsidP="00ED22D9">
            <w:pPr>
              <w:pStyle w:val="Default"/>
              <w:rPr>
                <w:color w:val="585858"/>
                <w:sz w:val="22"/>
                <w:szCs w:val="22"/>
              </w:rPr>
            </w:pPr>
          </w:p>
        </w:tc>
        <w:tc>
          <w:tcPr>
            <w:tcW w:w="2412" w:type="dxa"/>
            <w:tcBorders>
              <w:top w:val="none" w:sz="6" w:space="0" w:color="auto"/>
              <w:left w:val="none" w:sz="6" w:space="0" w:color="auto"/>
              <w:bottom w:val="none" w:sz="6" w:space="0" w:color="auto"/>
            </w:tcBorders>
          </w:tcPr>
          <w:p w14:paraId="0271D0A4" w14:textId="75CBA766" w:rsidR="00ED22D9" w:rsidRDefault="00ED22D9" w:rsidP="00ED22D9">
            <w:pPr>
              <w:pStyle w:val="Default"/>
              <w:rPr>
                <w:color w:val="585858"/>
                <w:sz w:val="22"/>
                <w:szCs w:val="22"/>
              </w:rPr>
            </w:pPr>
          </w:p>
        </w:tc>
      </w:tr>
    </w:tbl>
    <w:p w14:paraId="71E3D81F" w14:textId="77777777" w:rsidR="000B21DB" w:rsidRDefault="000B21DB" w:rsidP="00210297">
      <w:pPr>
        <w:pStyle w:val="Default"/>
        <w:rPr>
          <w:color w:val="585858"/>
          <w:sz w:val="23"/>
          <w:szCs w:val="23"/>
        </w:rPr>
      </w:pPr>
    </w:p>
    <w:p w14:paraId="037F4048" w14:textId="77777777" w:rsidR="00210297" w:rsidRDefault="00210297" w:rsidP="007549BB">
      <w:pPr>
        <w:pStyle w:val="paragraph"/>
        <w:spacing w:before="0" w:beforeAutospacing="0" w:after="0" w:afterAutospacing="0" w:line="276" w:lineRule="auto"/>
        <w:textAlignment w:val="baseline"/>
        <w:rPr>
          <w:rFonts w:ascii="Trebuchet MS" w:hAnsi="Trebuchet MS" w:cs="Segoe UI"/>
          <w:sz w:val="22"/>
          <w:szCs w:val="22"/>
        </w:rPr>
      </w:pPr>
    </w:p>
    <w:p w14:paraId="626E3636" w14:textId="2578B421" w:rsidR="002C2C52" w:rsidRDefault="002C2C52">
      <w:pPr>
        <w:rPr>
          <w:rStyle w:val="normaltextrun"/>
          <w:rFonts w:ascii="Trebuchet MS" w:eastAsia="Times New Roman" w:hAnsi="Trebuchet MS" w:cs="Times New Roman"/>
          <w:b/>
          <w:bCs/>
          <w:sz w:val="28"/>
          <w:szCs w:val="28"/>
          <w:lang w:eastAsia="en-GB"/>
        </w:rPr>
      </w:pPr>
      <w:r>
        <w:rPr>
          <w:rStyle w:val="normaltextrun"/>
          <w:rFonts w:ascii="Trebuchet MS" w:hAnsi="Trebuchet MS"/>
          <w:b/>
          <w:bCs/>
          <w:sz w:val="28"/>
          <w:szCs w:val="28"/>
        </w:rPr>
        <w:br w:type="page"/>
      </w:r>
    </w:p>
    <w:p w14:paraId="22A30D5D" w14:textId="77777777" w:rsidR="00036E45" w:rsidRPr="00036E45" w:rsidRDefault="00036E45" w:rsidP="008D4B83">
      <w:pPr>
        <w:pStyle w:val="paragraph"/>
        <w:spacing w:before="0" w:beforeAutospacing="0" w:after="0" w:afterAutospacing="0" w:line="276" w:lineRule="auto"/>
        <w:textAlignment w:val="baseline"/>
        <w:rPr>
          <w:rStyle w:val="normaltextrun"/>
          <w:rFonts w:ascii="Trebuchet MS" w:eastAsiaTheme="minorHAnsi" w:hAnsi="Trebuchet MS" w:cstheme="minorBidi"/>
          <w:b/>
          <w:bCs/>
          <w:sz w:val="28"/>
          <w:szCs w:val="28"/>
          <w:lang w:eastAsia="en-US"/>
        </w:rPr>
      </w:pPr>
    </w:p>
    <w:p w14:paraId="3BF07FB5" w14:textId="10848FA1" w:rsidR="00076088" w:rsidRDefault="004564C9" w:rsidP="008D4B83">
      <w:pPr>
        <w:pStyle w:val="Heading1"/>
        <w:rPr>
          <w:rStyle w:val="normaltextrun"/>
        </w:rPr>
      </w:pPr>
      <w:bookmarkStart w:id="4" w:name="_Toc118229716"/>
      <w:r w:rsidRPr="004564C9">
        <w:rPr>
          <w:rStyle w:val="normaltextrun"/>
        </w:rPr>
        <w:t>Key findings</w:t>
      </w:r>
      <w:bookmarkEnd w:id="4"/>
    </w:p>
    <w:p w14:paraId="34E7C982" w14:textId="77777777" w:rsidR="00446FC4" w:rsidRDefault="00446FC4" w:rsidP="00E047C2">
      <w:pPr>
        <w:pStyle w:val="paragraph"/>
        <w:spacing w:before="0" w:beforeAutospacing="0" w:after="0" w:afterAutospacing="0" w:line="276" w:lineRule="auto"/>
        <w:textAlignment w:val="baseline"/>
        <w:rPr>
          <w:rStyle w:val="normaltextrun"/>
          <w:rFonts w:ascii="Trebuchet MS" w:hAnsi="Trebuchet MS"/>
          <w:b/>
          <w:bCs/>
          <w:sz w:val="28"/>
          <w:szCs w:val="28"/>
        </w:rPr>
      </w:pPr>
    </w:p>
    <w:p w14:paraId="1B49C784" w14:textId="02DF9B5F" w:rsidR="00F510EA" w:rsidRPr="003932CB" w:rsidRDefault="00F510EA" w:rsidP="00F510EA">
      <w:pPr>
        <w:pStyle w:val="paragraph"/>
        <w:spacing w:before="0" w:beforeAutospacing="0" w:after="0" w:afterAutospacing="0" w:line="276" w:lineRule="auto"/>
        <w:textAlignment w:val="baseline"/>
        <w:rPr>
          <w:rStyle w:val="normaltextrun"/>
          <w:rFonts w:ascii="Trebuchet MS" w:hAnsi="Trebuchet MS" w:cs="Calibri"/>
          <w:b/>
          <w:bCs/>
        </w:rPr>
      </w:pPr>
      <w:r w:rsidRPr="003932CB">
        <w:rPr>
          <w:rStyle w:val="normaltextrun"/>
          <w:rFonts w:ascii="Trebuchet MS" w:hAnsi="Trebuchet MS" w:cs="Calibri"/>
          <w:b/>
          <w:bCs/>
        </w:rPr>
        <w:t>Customer reliance with parcel delivery services in Northern Ireland</w:t>
      </w:r>
    </w:p>
    <w:p w14:paraId="7877C381" w14:textId="77777777" w:rsidR="00F510EA" w:rsidRPr="005D48CC" w:rsidRDefault="00F510EA" w:rsidP="00F510EA">
      <w:pPr>
        <w:pStyle w:val="paragraph"/>
        <w:spacing w:before="0" w:beforeAutospacing="0" w:after="0" w:afterAutospacing="0" w:line="276" w:lineRule="auto"/>
        <w:textAlignment w:val="baseline"/>
        <w:rPr>
          <w:rStyle w:val="normaltextrun"/>
          <w:rFonts w:ascii="Trebuchet MS" w:hAnsi="Trebuchet MS" w:cs="Calibri"/>
          <w:b/>
          <w:bCs/>
          <w:sz w:val="22"/>
          <w:szCs w:val="22"/>
        </w:rPr>
      </w:pPr>
    </w:p>
    <w:p w14:paraId="259420AE" w14:textId="4886C3BE" w:rsidR="00F510EA" w:rsidRPr="00036E45" w:rsidRDefault="00F510EA" w:rsidP="008D4B83">
      <w:pPr>
        <w:pStyle w:val="paragraph"/>
        <w:numPr>
          <w:ilvl w:val="0"/>
          <w:numId w:val="29"/>
        </w:numPr>
        <w:spacing w:before="0" w:beforeAutospacing="0" w:after="0" w:afterAutospacing="0" w:line="276" w:lineRule="auto"/>
        <w:ind w:left="426"/>
        <w:textAlignment w:val="baseline"/>
        <w:rPr>
          <w:rStyle w:val="normaltextrun"/>
          <w:rFonts w:ascii="Trebuchet MS" w:hAnsi="Trebuchet MS" w:cs="Calibri"/>
          <w:sz w:val="22"/>
          <w:szCs w:val="22"/>
        </w:rPr>
      </w:pPr>
      <w:r w:rsidRPr="000D455C">
        <w:rPr>
          <w:rStyle w:val="normaltextrun"/>
          <w:rFonts w:ascii="Trebuchet MS" w:hAnsi="Trebuchet MS" w:cs="Calibri"/>
          <w:color w:val="000000"/>
          <w:sz w:val="23"/>
          <w:szCs w:val="23"/>
        </w:rPr>
        <w:t xml:space="preserve">Northern Ireland has </w:t>
      </w:r>
      <w:r>
        <w:rPr>
          <w:rStyle w:val="normaltextrun"/>
          <w:rFonts w:ascii="Trebuchet MS" w:hAnsi="Trebuchet MS" w:cs="Calibri"/>
          <w:color w:val="000000"/>
          <w:sz w:val="23"/>
          <w:szCs w:val="23"/>
        </w:rPr>
        <w:t xml:space="preserve">a </w:t>
      </w:r>
      <w:r w:rsidRPr="000D455C">
        <w:rPr>
          <w:rStyle w:val="normaltextrun"/>
          <w:rFonts w:ascii="Trebuchet MS" w:hAnsi="Trebuchet MS" w:cs="Calibri"/>
          <w:color w:val="000000"/>
          <w:sz w:val="23"/>
          <w:szCs w:val="23"/>
        </w:rPr>
        <w:t>strong online shopping community</w:t>
      </w:r>
      <w:r>
        <w:rPr>
          <w:rStyle w:val="normaltextrun"/>
          <w:rFonts w:ascii="Trebuchet MS" w:hAnsi="Trebuchet MS" w:cs="Calibri"/>
          <w:color w:val="000000"/>
          <w:sz w:val="23"/>
          <w:szCs w:val="23"/>
        </w:rPr>
        <w:t xml:space="preserve"> - </w:t>
      </w:r>
      <w:r w:rsidRPr="000D455C">
        <w:rPr>
          <w:rStyle w:val="normaltextrun"/>
          <w:rFonts w:ascii="Trebuchet MS" w:hAnsi="Trebuchet MS" w:cs="Calibri"/>
          <w:color w:val="000000"/>
          <w:sz w:val="23"/>
          <w:szCs w:val="23"/>
        </w:rPr>
        <w:t xml:space="preserve">91% </w:t>
      </w:r>
      <w:r>
        <w:rPr>
          <w:rStyle w:val="normaltextrun"/>
          <w:rFonts w:ascii="Trebuchet MS" w:hAnsi="Trebuchet MS" w:cs="Calibri"/>
          <w:color w:val="000000"/>
          <w:sz w:val="23"/>
          <w:szCs w:val="23"/>
        </w:rPr>
        <w:t xml:space="preserve">of people </w:t>
      </w:r>
      <w:r w:rsidRPr="000D455C">
        <w:rPr>
          <w:rStyle w:val="normaltextrun"/>
          <w:rFonts w:ascii="Trebuchet MS" w:hAnsi="Trebuchet MS" w:cs="Calibri"/>
          <w:color w:val="000000"/>
          <w:sz w:val="23"/>
          <w:szCs w:val="23"/>
        </w:rPr>
        <w:t xml:space="preserve">shop online to receive </w:t>
      </w:r>
      <w:r w:rsidRPr="00036E45">
        <w:rPr>
          <w:rStyle w:val="normaltextrun"/>
          <w:rFonts w:ascii="Trebuchet MS" w:hAnsi="Trebuchet MS" w:cs="Calibri"/>
          <w:color w:val="000000"/>
          <w:sz w:val="22"/>
          <w:szCs w:val="22"/>
        </w:rPr>
        <w:t>or return parcels.</w:t>
      </w:r>
      <w:r w:rsidRPr="00036E45">
        <w:rPr>
          <w:rStyle w:val="normaltextrun"/>
          <w:rFonts w:ascii="Trebuchet MS" w:hAnsi="Trebuchet MS" w:cs="Calibri"/>
          <w:b/>
          <w:bCs/>
          <w:color w:val="000000"/>
          <w:sz w:val="22"/>
          <w:szCs w:val="22"/>
        </w:rPr>
        <w:t xml:space="preserve"> </w:t>
      </w:r>
      <w:r w:rsidRPr="00954ED8">
        <w:rPr>
          <w:rStyle w:val="normaltextrun"/>
          <w:rFonts w:ascii="Trebuchet MS" w:hAnsi="Trebuchet MS" w:cs="Calibri"/>
          <w:color w:val="000000"/>
          <w:sz w:val="22"/>
          <w:szCs w:val="22"/>
        </w:rPr>
        <w:t>This was lower in the group of people who said they had a ‘mental or physical disability or long</w:t>
      </w:r>
      <w:r w:rsidR="00124B9D">
        <w:rPr>
          <w:rStyle w:val="normaltextrun"/>
          <w:rFonts w:ascii="Trebuchet MS" w:hAnsi="Trebuchet MS" w:cs="Calibri"/>
          <w:color w:val="000000"/>
          <w:sz w:val="22"/>
          <w:szCs w:val="22"/>
        </w:rPr>
        <w:t>-</w:t>
      </w:r>
      <w:r w:rsidRPr="00954ED8">
        <w:rPr>
          <w:rStyle w:val="normaltextrun"/>
          <w:rFonts w:ascii="Trebuchet MS" w:hAnsi="Trebuchet MS" w:cs="Calibri"/>
          <w:color w:val="000000"/>
          <w:sz w:val="22"/>
          <w:szCs w:val="22"/>
        </w:rPr>
        <w:t>term illness’, but still high at 84%.</w:t>
      </w:r>
    </w:p>
    <w:p w14:paraId="476DE155" w14:textId="751028F6" w:rsidR="00F510EA" w:rsidRDefault="00F510EA" w:rsidP="008D4B83">
      <w:pPr>
        <w:pStyle w:val="Default"/>
        <w:numPr>
          <w:ilvl w:val="0"/>
          <w:numId w:val="29"/>
        </w:numPr>
        <w:spacing w:line="276" w:lineRule="auto"/>
        <w:ind w:left="426"/>
        <w:textAlignment w:val="baseline"/>
        <w:rPr>
          <w:rStyle w:val="normaltextrun"/>
          <w:rFonts w:ascii="Trebuchet MS" w:hAnsi="Trebuchet MS" w:cs="Times New Roman"/>
          <w:color w:val="auto"/>
          <w:sz w:val="22"/>
          <w:szCs w:val="22"/>
          <w:lang w:eastAsia="en-GB"/>
        </w:rPr>
      </w:pPr>
      <w:r w:rsidRPr="00036E45">
        <w:rPr>
          <w:rStyle w:val="normaltextrun"/>
          <w:rFonts w:ascii="Trebuchet MS" w:hAnsi="Trebuchet MS"/>
          <w:sz w:val="22"/>
          <w:szCs w:val="22"/>
        </w:rPr>
        <w:t>Younger people are more likely to shop online compare</w:t>
      </w:r>
      <w:r w:rsidRPr="00124B9D">
        <w:rPr>
          <w:rStyle w:val="normaltextrun"/>
          <w:rFonts w:ascii="Trebuchet MS" w:hAnsi="Trebuchet MS"/>
          <w:sz w:val="22"/>
          <w:szCs w:val="22"/>
        </w:rPr>
        <w:t xml:space="preserve">d </w:t>
      </w:r>
      <w:r w:rsidR="00124B9D" w:rsidRPr="008D4B83">
        <w:rPr>
          <w:rStyle w:val="normaltextrun"/>
          <w:rFonts w:ascii="Trebuchet MS" w:hAnsi="Trebuchet MS"/>
          <w:sz w:val="22"/>
          <w:szCs w:val="22"/>
        </w:rPr>
        <w:t>with</w:t>
      </w:r>
      <w:r w:rsidRPr="00124B9D">
        <w:rPr>
          <w:rStyle w:val="normaltextrun"/>
          <w:rFonts w:ascii="Trebuchet MS" w:hAnsi="Trebuchet MS"/>
          <w:sz w:val="22"/>
          <w:szCs w:val="22"/>
        </w:rPr>
        <w:t xml:space="preserve"> older</w:t>
      </w:r>
      <w:r w:rsidRPr="00036E45">
        <w:rPr>
          <w:rStyle w:val="normaltextrun"/>
          <w:rFonts w:ascii="Trebuchet MS" w:hAnsi="Trebuchet MS"/>
          <w:sz w:val="22"/>
          <w:szCs w:val="22"/>
        </w:rPr>
        <w:t xml:space="preserve"> people. Those under 45 years old (18-29, 96% and 30-44, 95%) were more likely to shop online than those over 45 years (45-59, 88% and 60+, 85%).</w:t>
      </w:r>
    </w:p>
    <w:p w14:paraId="477786CA" w14:textId="77777777" w:rsidR="00F510EA" w:rsidRDefault="00F510EA" w:rsidP="00F510EA">
      <w:pPr>
        <w:pStyle w:val="Default"/>
        <w:spacing w:line="276" w:lineRule="auto"/>
        <w:textAlignment w:val="baseline"/>
        <w:rPr>
          <w:rStyle w:val="normaltextrun"/>
          <w:rFonts w:ascii="Trebuchet MS" w:hAnsi="Trebuchet MS"/>
          <w:sz w:val="22"/>
          <w:szCs w:val="22"/>
        </w:rPr>
      </w:pPr>
    </w:p>
    <w:p w14:paraId="79C6C304" w14:textId="3CC6E427" w:rsidR="000350D3" w:rsidRDefault="000350D3" w:rsidP="00F510EA">
      <w:pPr>
        <w:pStyle w:val="Default"/>
        <w:spacing w:line="276" w:lineRule="auto"/>
        <w:textAlignment w:val="baseline"/>
        <w:rPr>
          <w:rStyle w:val="normaltextrun"/>
          <w:rFonts w:ascii="Trebuchet MS" w:eastAsia="Times New Roman" w:hAnsi="Trebuchet MS"/>
          <w:b/>
          <w:bCs/>
          <w:color w:val="auto"/>
          <w:lang w:eastAsia="en-GB"/>
        </w:rPr>
      </w:pPr>
      <w:r w:rsidRPr="008D4B83">
        <w:rPr>
          <w:rStyle w:val="normaltextrun"/>
          <w:rFonts w:ascii="Trebuchet MS" w:eastAsia="Times New Roman" w:hAnsi="Trebuchet MS"/>
          <w:color w:val="auto"/>
          <w:lang w:eastAsia="en-GB"/>
        </w:rPr>
        <w:t>Frequency of receiving parcels</w:t>
      </w:r>
    </w:p>
    <w:p w14:paraId="352B8EED" w14:textId="77777777" w:rsidR="002C2C52" w:rsidRPr="008D4B83" w:rsidRDefault="002C2C52" w:rsidP="008D4B83">
      <w:pPr>
        <w:pStyle w:val="Default"/>
        <w:spacing w:line="276" w:lineRule="auto"/>
        <w:textAlignment w:val="baseline"/>
        <w:rPr>
          <w:rStyle w:val="normaltextrun"/>
          <w:rFonts w:ascii="Trebuchet MS" w:eastAsia="Times New Roman" w:hAnsi="Trebuchet MS"/>
          <w:b/>
          <w:bCs/>
          <w:color w:val="auto"/>
          <w:lang w:eastAsia="en-GB"/>
        </w:rPr>
      </w:pPr>
    </w:p>
    <w:p w14:paraId="38DA535E" w14:textId="3734D35C" w:rsidR="000350D3" w:rsidRPr="008D4B83" w:rsidRDefault="000350D3" w:rsidP="008D4B83">
      <w:pPr>
        <w:pStyle w:val="paragraph"/>
        <w:numPr>
          <w:ilvl w:val="0"/>
          <w:numId w:val="29"/>
        </w:numPr>
        <w:spacing w:before="0" w:beforeAutospacing="0" w:after="0" w:afterAutospacing="0" w:line="276" w:lineRule="auto"/>
        <w:ind w:left="426"/>
        <w:textAlignment w:val="baseline"/>
        <w:rPr>
          <w:rStyle w:val="normaltextrun"/>
          <w:color w:val="000000"/>
          <w:sz w:val="22"/>
          <w:szCs w:val="22"/>
        </w:rPr>
      </w:pPr>
      <w:r w:rsidRPr="008D4B83">
        <w:rPr>
          <w:rStyle w:val="normaltextrun"/>
          <w:rFonts w:ascii="Trebuchet MS" w:hAnsi="Trebuchet MS"/>
          <w:color w:val="000000"/>
          <w:sz w:val="22"/>
          <w:szCs w:val="22"/>
        </w:rPr>
        <w:t>The majority of participants (61%) tended to receive parcels at least once a month: daily (6%), every week (44%)</w:t>
      </w:r>
      <w:r w:rsidR="00124B9D">
        <w:rPr>
          <w:rStyle w:val="normaltextrun"/>
          <w:rFonts w:ascii="Trebuchet MS" w:hAnsi="Trebuchet MS"/>
          <w:color w:val="000000"/>
          <w:sz w:val="22"/>
          <w:szCs w:val="22"/>
        </w:rPr>
        <w:t>,</w:t>
      </w:r>
      <w:r w:rsidRPr="008D4B83">
        <w:rPr>
          <w:rStyle w:val="normaltextrun"/>
          <w:rFonts w:ascii="Trebuchet MS" w:hAnsi="Trebuchet MS"/>
          <w:color w:val="000000"/>
          <w:sz w:val="22"/>
          <w:szCs w:val="22"/>
        </w:rPr>
        <w:t xml:space="preserve"> multiple times per month (7%) or once per month (4%). </w:t>
      </w:r>
    </w:p>
    <w:p w14:paraId="7D5B7A78" w14:textId="08005683" w:rsidR="000350D3" w:rsidRPr="008D4B83" w:rsidRDefault="000350D3" w:rsidP="008D4B83">
      <w:pPr>
        <w:pStyle w:val="paragraph"/>
        <w:numPr>
          <w:ilvl w:val="0"/>
          <w:numId w:val="29"/>
        </w:numPr>
        <w:spacing w:before="0" w:beforeAutospacing="0" w:after="0" w:afterAutospacing="0" w:line="276" w:lineRule="auto"/>
        <w:ind w:left="426"/>
        <w:textAlignment w:val="baseline"/>
        <w:rPr>
          <w:rStyle w:val="normaltextrun"/>
          <w:color w:val="000000"/>
          <w:sz w:val="22"/>
          <w:szCs w:val="22"/>
        </w:rPr>
      </w:pPr>
      <w:r w:rsidRPr="008D4B83">
        <w:rPr>
          <w:rStyle w:val="normaltextrun"/>
          <w:rFonts w:ascii="Trebuchet MS" w:hAnsi="Trebuchet MS"/>
          <w:color w:val="000000"/>
          <w:sz w:val="22"/>
          <w:szCs w:val="22"/>
        </w:rPr>
        <w:t xml:space="preserve">Those aged 30-44 are most likely (53%) to receive parcels every week, particularly compared </w:t>
      </w:r>
      <w:r w:rsidR="00124B9D">
        <w:rPr>
          <w:rStyle w:val="normaltextrun"/>
          <w:rFonts w:ascii="Trebuchet MS" w:hAnsi="Trebuchet MS"/>
          <w:color w:val="000000"/>
          <w:sz w:val="22"/>
          <w:szCs w:val="22"/>
        </w:rPr>
        <w:t>with</w:t>
      </w:r>
      <w:r w:rsidRPr="008D4B83">
        <w:rPr>
          <w:rStyle w:val="normaltextrun"/>
          <w:rFonts w:ascii="Trebuchet MS" w:hAnsi="Trebuchet MS"/>
          <w:color w:val="000000"/>
          <w:sz w:val="22"/>
          <w:szCs w:val="22"/>
        </w:rPr>
        <w:t xml:space="preserve"> those over 60 (35%). </w:t>
      </w:r>
    </w:p>
    <w:p w14:paraId="59345FF2" w14:textId="75CBB239" w:rsidR="000350D3" w:rsidRPr="008D4B83" w:rsidRDefault="000350D3" w:rsidP="008D4B83">
      <w:pPr>
        <w:pStyle w:val="Default"/>
        <w:numPr>
          <w:ilvl w:val="0"/>
          <w:numId w:val="29"/>
        </w:numPr>
        <w:spacing w:line="276" w:lineRule="auto"/>
        <w:ind w:left="426"/>
        <w:textAlignment w:val="baseline"/>
        <w:rPr>
          <w:rStyle w:val="normaltextrun"/>
          <w:rFonts w:ascii="Trebuchet MS" w:eastAsia="Times New Roman" w:hAnsi="Trebuchet MS"/>
          <w:sz w:val="22"/>
          <w:szCs w:val="22"/>
          <w:lang w:eastAsia="en-GB"/>
        </w:rPr>
      </w:pPr>
      <w:r w:rsidRPr="008D4B83">
        <w:rPr>
          <w:rStyle w:val="normaltextrun"/>
          <w:rFonts w:ascii="Trebuchet MS" w:eastAsia="Times New Roman" w:hAnsi="Trebuchet MS"/>
          <w:sz w:val="22"/>
          <w:szCs w:val="22"/>
          <w:lang w:eastAsia="en-GB"/>
        </w:rPr>
        <w:t xml:space="preserve">Older participants (48%) were more likely to receive parcels less than once a month compared </w:t>
      </w:r>
      <w:r w:rsidR="00124B9D">
        <w:rPr>
          <w:rStyle w:val="normaltextrun"/>
          <w:rFonts w:ascii="Trebuchet MS" w:eastAsia="Times New Roman" w:hAnsi="Trebuchet MS"/>
          <w:sz w:val="22"/>
          <w:szCs w:val="22"/>
          <w:lang w:eastAsia="en-GB"/>
        </w:rPr>
        <w:t>with</w:t>
      </w:r>
      <w:r w:rsidRPr="008D4B83">
        <w:rPr>
          <w:rStyle w:val="normaltextrun"/>
          <w:rFonts w:ascii="Trebuchet MS" w:eastAsia="Times New Roman" w:hAnsi="Trebuchet MS"/>
          <w:sz w:val="22"/>
          <w:szCs w:val="22"/>
          <w:lang w:eastAsia="en-GB"/>
        </w:rPr>
        <w:t xml:space="preserve"> those under 45 years (16-29, 34% and 30-44,</w:t>
      </w:r>
      <w:r w:rsidR="00124B9D">
        <w:rPr>
          <w:rStyle w:val="normaltextrun"/>
          <w:rFonts w:ascii="Trebuchet MS" w:eastAsia="Times New Roman" w:hAnsi="Trebuchet MS"/>
          <w:sz w:val="22"/>
          <w:szCs w:val="22"/>
          <w:lang w:eastAsia="en-GB"/>
        </w:rPr>
        <w:t xml:space="preserve"> </w:t>
      </w:r>
      <w:r w:rsidRPr="008D4B83">
        <w:rPr>
          <w:rStyle w:val="normaltextrun"/>
          <w:rFonts w:ascii="Trebuchet MS" w:eastAsia="Times New Roman" w:hAnsi="Trebuchet MS"/>
          <w:sz w:val="22"/>
          <w:szCs w:val="22"/>
          <w:lang w:eastAsia="en-GB"/>
        </w:rPr>
        <w:t>30%).</w:t>
      </w:r>
    </w:p>
    <w:p w14:paraId="158FF396" w14:textId="77777777" w:rsidR="000350D3" w:rsidRPr="008D4B83" w:rsidRDefault="000350D3" w:rsidP="000350D3">
      <w:pPr>
        <w:pStyle w:val="Default"/>
        <w:rPr>
          <w:rFonts w:ascii="Trebuchet MS" w:hAnsi="Trebuchet MS"/>
          <w:b/>
          <w:bCs/>
          <w:color w:val="585858"/>
          <w:sz w:val="23"/>
          <w:szCs w:val="23"/>
        </w:rPr>
      </w:pPr>
    </w:p>
    <w:p w14:paraId="5D2ECB29" w14:textId="4474CA23" w:rsidR="000350D3" w:rsidRDefault="000350D3" w:rsidP="000350D3">
      <w:pPr>
        <w:pStyle w:val="Default"/>
        <w:spacing w:line="276" w:lineRule="auto"/>
        <w:textAlignment w:val="baseline"/>
        <w:rPr>
          <w:rStyle w:val="normaltextrun"/>
          <w:rFonts w:ascii="Trebuchet MS" w:eastAsia="Times New Roman" w:hAnsi="Trebuchet MS"/>
          <w:b/>
          <w:bCs/>
          <w:color w:val="auto"/>
          <w:lang w:eastAsia="en-GB"/>
        </w:rPr>
      </w:pPr>
      <w:r w:rsidRPr="008D4B83">
        <w:rPr>
          <w:rStyle w:val="normaltextrun"/>
          <w:rFonts w:ascii="Trebuchet MS" w:eastAsia="Times New Roman" w:hAnsi="Trebuchet MS"/>
          <w:color w:val="auto"/>
          <w:lang w:eastAsia="en-GB"/>
        </w:rPr>
        <w:t>Point of origin</w:t>
      </w:r>
    </w:p>
    <w:p w14:paraId="4F7B6712" w14:textId="77777777" w:rsidR="002C2C52" w:rsidRDefault="002C2C52" w:rsidP="000350D3">
      <w:pPr>
        <w:pStyle w:val="Default"/>
        <w:spacing w:line="276" w:lineRule="auto"/>
        <w:textAlignment w:val="baseline"/>
        <w:rPr>
          <w:rStyle w:val="normaltextrun"/>
          <w:rFonts w:ascii="Trebuchet MS" w:eastAsia="Times New Roman" w:hAnsi="Trebuchet MS"/>
          <w:b/>
          <w:bCs/>
          <w:color w:val="auto"/>
          <w:lang w:eastAsia="en-GB"/>
        </w:rPr>
      </w:pPr>
    </w:p>
    <w:p w14:paraId="2CB4D129" w14:textId="2F9B5141" w:rsidR="000350D3" w:rsidRPr="008D4B83" w:rsidRDefault="000350D3" w:rsidP="008D4B83">
      <w:pPr>
        <w:pStyle w:val="Default"/>
        <w:numPr>
          <w:ilvl w:val="0"/>
          <w:numId w:val="27"/>
        </w:numPr>
        <w:spacing w:line="276" w:lineRule="auto"/>
        <w:ind w:left="425" w:hanging="425"/>
        <w:rPr>
          <w:rFonts w:ascii="Trebuchet MS" w:hAnsi="Trebuchet MS"/>
          <w:color w:val="000000" w:themeColor="text1"/>
          <w:sz w:val="22"/>
          <w:szCs w:val="22"/>
        </w:rPr>
      </w:pPr>
      <w:r w:rsidRPr="008D4B83">
        <w:rPr>
          <w:rFonts w:ascii="Trebuchet MS" w:hAnsi="Trebuchet MS"/>
          <w:color w:val="000000" w:themeColor="text1"/>
          <w:sz w:val="22"/>
          <w:szCs w:val="22"/>
        </w:rPr>
        <w:t>The majority of participants (74%) tended to receive parcels from England, Scotland or Wales and about a third (34%) receive</w:t>
      </w:r>
      <w:r w:rsidR="002C2C52" w:rsidRPr="008D4B83">
        <w:rPr>
          <w:rFonts w:ascii="Trebuchet MS" w:hAnsi="Trebuchet MS"/>
          <w:color w:val="000000" w:themeColor="text1"/>
          <w:sz w:val="22"/>
          <w:szCs w:val="22"/>
        </w:rPr>
        <w:t>d</w:t>
      </w:r>
      <w:r w:rsidRPr="008D4B83">
        <w:rPr>
          <w:rFonts w:ascii="Trebuchet MS" w:hAnsi="Trebuchet MS"/>
          <w:color w:val="000000" w:themeColor="text1"/>
          <w:sz w:val="22"/>
          <w:szCs w:val="22"/>
        </w:rPr>
        <w:t xml:space="preserve"> parcels from within Northern Ireland. </w:t>
      </w:r>
    </w:p>
    <w:p w14:paraId="162A1394" w14:textId="5F7BD55A" w:rsidR="000350D3" w:rsidRPr="008D4B83" w:rsidRDefault="000350D3" w:rsidP="008D4B83">
      <w:pPr>
        <w:pStyle w:val="Default"/>
        <w:numPr>
          <w:ilvl w:val="0"/>
          <w:numId w:val="27"/>
        </w:numPr>
        <w:spacing w:line="276" w:lineRule="auto"/>
        <w:ind w:left="425" w:hanging="425"/>
        <w:rPr>
          <w:rFonts w:ascii="Trebuchet MS" w:hAnsi="Trebuchet MS"/>
          <w:color w:val="000000" w:themeColor="text1"/>
          <w:sz w:val="23"/>
          <w:szCs w:val="23"/>
        </w:rPr>
      </w:pPr>
      <w:r w:rsidRPr="008D4B83">
        <w:rPr>
          <w:rFonts w:ascii="Trebuchet MS" w:hAnsi="Trebuchet MS"/>
          <w:color w:val="000000" w:themeColor="text1"/>
          <w:sz w:val="22"/>
          <w:szCs w:val="22"/>
        </w:rPr>
        <w:t xml:space="preserve">To a much lesser extent about a fifth of parcels are received from the rest of the world (22%) and Europe (19%) and just over a tenth (12%) from the Republic of Ireland. </w:t>
      </w:r>
      <w:r w:rsidRPr="008D4B83">
        <w:rPr>
          <w:rFonts w:ascii="Trebuchet MS" w:hAnsi="Trebuchet MS"/>
          <w:color w:val="000000" w:themeColor="text1"/>
          <w:sz w:val="23"/>
          <w:szCs w:val="23"/>
        </w:rPr>
        <w:t xml:space="preserve"> </w:t>
      </w:r>
    </w:p>
    <w:p w14:paraId="49EF65A9" w14:textId="77777777" w:rsidR="000350D3" w:rsidRDefault="000350D3" w:rsidP="000350D3">
      <w:pPr>
        <w:pStyle w:val="paragraph"/>
        <w:spacing w:before="0" w:beforeAutospacing="0" w:after="0" w:afterAutospacing="0" w:line="276" w:lineRule="auto"/>
        <w:textAlignment w:val="baseline"/>
        <w:rPr>
          <w:color w:val="585858"/>
          <w:sz w:val="23"/>
          <w:szCs w:val="23"/>
        </w:rPr>
      </w:pPr>
    </w:p>
    <w:p w14:paraId="03C8E839" w14:textId="77777777" w:rsidR="00F4510C" w:rsidRPr="008D4B83" w:rsidRDefault="00F4510C" w:rsidP="00F4510C">
      <w:pPr>
        <w:pStyle w:val="Default"/>
        <w:rPr>
          <w:rFonts w:ascii="Trebuchet MS" w:hAnsi="Trebuchet MS"/>
          <w:color w:val="000000" w:themeColor="text1"/>
        </w:rPr>
      </w:pPr>
      <w:r w:rsidRPr="008D4B83">
        <w:rPr>
          <w:rFonts w:ascii="Trebuchet MS" w:hAnsi="Trebuchet MS"/>
          <w:b/>
          <w:bCs/>
          <w:color w:val="000000" w:themeColor="text1"/>
        </w:rPr>
        <w:t>Noticed changes to the postal service</w:t>
      </w:r>
    </w:p>
    <w:p w14:paraId="457131A8" w14:textId="77777777" w:rsidR="00F4510C" w:rsidRPr="008D4B83" w:rsidRDefault="00F4510C" w:rsidP="00F4510C">
      <w:pPr>
        <w:pStyle w:val="Default"/>
        <w:rPr>
          <w:color w:val="000000" w:themeColor="text1"/>
          <w:sz w:val="23"/>
          <w:szCs w:val="23"/>
        </w:rPr>
      </w:pPr>
    </w:p>
    <w:p w14:paraId="681D3821" w14:textId="77777777" w:rsidR="00F4510C" w:rsidRPr="008D4B83" w:rsidRDefault="00F4510C" w:rsidP="008D4B83">
      <w:pPr>
        <w:pStyle w:val="Default"/>
        <w:numPr>
          <w:ilvl w:val="0"/>
          <w:numId w:val="27"/>
        </w:numPr>
        <w:spacing w:line="276" w:lineRule="auto"/>
        <w:ind w:left="425" w:hanging="425"/>
        <w:rPr>
          <w:rFonts w:ascii="Trebuchet MS" w:hAnsi="Trebuchet MS"/>
          <w:color w:val="000000" w:themeColor="text1"/>
          <w:sz w:val="22"/>
          <w:szCs w:val="22"/>
        </w:rPr>
      </w:pPr>
      <w:r w:rsidRPr="008D4B83">
        <w:rPr>
          <w:rFonts w:ascii="Trebuchet MS" w:hAnsi="Trebuchet MS"/>
          <w:color w:val="000000" w:themeColor="text1"/>
          <w:sz w:val="22"/>
          <w:szCs w:val="22"/>
        </w:rPr>
        <w:t xml:space="preserve">About half of participants (49%) have noticed a change in the postal service since the UK left the European Union.  </w:t>
      </w:r>
    </w:p>
    <w:p w14:paraId="0F4FD458" w14:textId="2281227B" w:rsidR="00F4510C" w:rsidRPr="008D4B83" w:rsidRDefault="00F4510C" w:rsidP="008D4B83">
      <w:pPr>
        <w:pStyle w:val="Default"/>
        <w:numPr>
          <w:ilvl w:val="0"/>
          <w:numId w:val="27"/>
        </w:numPr>
        <w:spacing w:line="276" w:lineRule="auto"/>
        <w:ind w:left="425" w:hanging="425"/>
        <w:rPr>
          <w:rFonts w:ascii="Trebuchet MS" w:hAnsi="Trebuchet MS"/>
          <w:color w:val="000000" w:themeColor="text1"/>
          <w:sz w:val="22"/>
          <w:szCs w:val="22"/>
        </w:rPr>
      </w:pPr>
      <w:r w:rsidRPr="008D4B83">
        <w:rPr>
          <w:rFonts w:ascii="Trebuchet MS" w:hAnsi="Trebuchet MS"/>
          <w:color w:val="000000" w:themeColor="text1"/>
          <w:sz w:val="22"/>
          <w:szCs w:val="22"/>
        </w:rPr>
        <w:t>Of those who had noticed a change</w:t>
      </w:r>
      <w:r w:rsidR="00124B9D" w:rsidRPr="008D4B83">
        <w:rPr>
          <w:rFonts w:ascii="Trebuchet MS" w:hAnsi="Trebuchet MS"/>
          <w:color w:val="000000" w:themeColor="text1"/>
          <w:sz w:val="22"/>
          <w:szCs w:val="22"/>
        </w:rPr>
        <w:t>,</w:t>
      </w:r>
      <w:r w:rsidR="002C2C52" w:rsidRPr="008D4B83">
        <w:rPr>
          <w:rFonts w:ascii="Trebuchet MS" w:hAnsi="Trebuchet MS"/>
          <w:color w:val="000000" w:themeColor="text1"/>
          <w:sz w:val="22"/>
          <w:szCs w:val="22"/>
        </w:rPr>
        <w:t xml:space="preserve"> </w:t>
      </w:r>
      <w:r w:rsidRPr="008D4B83">
        <w:rPr>
          <w:rFonts w:ascii="Trebuchet MS" w:hAnsi="Trebuchet MS"/>
          <w:color w:val="000000" w:themeColor="text1"/>
          <w:sz w:val="22"/>
          <w:szCs w:val="22"/>
        </w:rPr>
        <w:t xml:space="preserve">the main </w:t>
      </w:r>
      <w:r w:rsidR="002C2C52" w:rsidRPr="008D4B83">
        <w:rPr>
          <w:rFonts w:ascii="Trebuchet MS" w:hAnsi="Trebuchet MS"/>
          <w:color w:val="000000" w:themeColor="text1"/>
          <w:sz w:val="22"/>
          <w:szCs w:val="22"/>
        </w:rPr>
        <w:t xml:space="preserve">one </w:t>
      </w:r>
      <w:r w:rsidRPr="008D4B83">
        <w:rPr>
          <w:rFonts w:ascii="Trebuchet MS" w:hAnsi="Trebuchet MS"/>
          <w:color w:val="000000" w:themeColor="text1"/>
          <w:sz w:val="22"/>
          <w:szCs w:val="22"/>
        </w:rPr>
        <w:t xml:space="preserve">that people noticed </w:t>
      </w:r>
      <w:r w:rsidR="002C2C52" w:rsidRPr="008D4B83">
        <w:rPr>
          <w:rFonts w:ascii="Trebuchet MS" w:hAnsi="Trebuchet MS"/>
          <w:color w:val="000000" w:themeColor="text1"/>
          <w:sz w:val="22"/>
          <w:szCs w:val="22"/>
        </w:rPr>
        <w:t>wa</w:t>
      </w:r>
      <w:r w:rsidRPr="008D4B83">
        <w:rPr>
          <w:rFonts w:ascii="Trebuchet MS" w:hAnsi="Trebuchet MS"/>
          <w:color w:val="000000" w:themeColor="text1"/>
          <w:sz w:val="22"/>
          <w:szCs w:val="22"/>
        </w:rPr>
        <w:t xml:space="preserve">s that delivery times have increased, (66%).  </w:t>
      </w:r>
    </w:p>
    <w:p w14:paraId="7F37D71C" w14:textId="77777777" w:rsidR="00F4510C" w:rsidRPr="008D4B83" w:rsidRDefault="00F4510C" w:rsidP="008D4B83">
      <w:pPr>
        <w:pStyle w:val="Default"/>
        <w:numPr>
          <w:ilvl w:val="0"/>
          <w:numId w:val="27"/>
        </w:numPr>
        <w:spacing w:line="276" w:lineRule="auto"/>
        <w:ind w:left="425" w:hanging="425"/>
        <w:rPr>
          <w:rFonts w:ascii="Trebuchet MS" w:hAnsi="Trebuchet MS"/>
          <w:color w:val="000000" w:themeColor="text1"/>
          <w:sz w:val="22"/>
          <w:szCs w:val="22"/>
        </w:rPr>
      </w:pPr>
      <w:r w:rsidRPr="008D4B83">
        <w:rPr>
          <w:rFonts w:ascii="Trebuchet MS" w:hAnsi="Trebuchet MS"/>
          <w:color w:val="000000" w:themeColor="text1"/>
          <w:sz w:val="22"/>
          <w:szCs w:val="22"/>
        </w:rPr>
        <w:t xml:space="preserve">About a fifth to a quarter have noticed that the cost of sending a parcel has increased (25%) and the cost of receiving a parcel has increased (22%).  </w:t>
      </w:r>
    </w:p>
    <w:p w14:paraId="6D4E2AE7" w14:textId="3F05A429" w:rsidR="00F4510C" w:rsidRPr="008D4B83" w:rsidRDefault="00F4510C" w:rsidP="008D4B83">
      <w:pPr>
        <w:pStyle w:val="Default"/>
        <w:numPr>
          <w:ilvl w:val="0"/>
          <w:numId w:val="27"/>
        </w:numPr>
        <w:spacing w:line="276" w:lineRule="auto"/>
        <w:ind w:left="425" w:hanging="425"/>
        <w:rPr>
          <w:rFonts w:ascii="Trebuchet MS" w:hAnsi="Trebuchet MS"/>
          <w:color w:val="000000" w:themeColor="text1"/>
          <w:sz w:val="22"/>
          <w:szCs w:val="22"/>
        </w:rPr>
      </w:pPr>
      <w:r w:rsidRPr="008D4B83">
        <w:rPr>
          <w:rFonts w:ascii="Trebuchet MS" w:hAnsi="Trebuchet MS"/>
          <w:color w:val="000000" w:themeColor="text1"/>
          <w:sz w:val="22"/>
          <w:szCs w:val="22"/>
        </w:rPr>
        <w:t>There ha</w:t>
      </w:r>
      <w:r w:rsidR="00124B9D" w:rsidRPr="008D4B83">
        <w:rPr>
          <w:rFonts w:ascii="Trebuchet MS" w:hAnsi="Trebuchet MS"/>
          <w:color w:val="000000" w:themeColor="text1"/>
          <w:sz w:val="22"/>
          <w:szCs w:val="22"/>
        </w:rPr>
        <w:t>ve</w:t>
      </w:r>
      <w:r w:rsidRPr="008D4B83">
        <w:rPr>
          <w:rFonts w:ascii="Trebuchet MS" w:hAnsi="Trebuchet MS"/>
          <w:color w:val="000000" w:themeColor="text1"/>
          <w:sz w:val="22"/>
          <w:szCs w:val="22"/>
        </w:rPr>
        <w:t xml:space="preserve"> also been issues with delivery of parcels</w:t>
      </w:r>
      <w:r w:rsidR="00124B9D" w:rsidRPr="008D4B83">
        <w:rPr>
          <w:rFonts w:ascii="Trebuchet MS" w:hAnsi="Trebuchet MS"/>
          <w:color w:val="000000" w:themeColor="text1"/>
          <w:sz w:val="22"/>
          <w:szCs w:val="22"/>
        </w:rPr>
        <w:t xml:space="preserve"> - </w:t>
      </w:r>
      <w:r w:rsidRPr="008D4B83">
        <w:rPr>
          <w:rFonts w:ascii="Trebuchet MS" w:hAnsi="Trebuchet MS"/>
          <w:color w:val="000000" w:themeColor="text1"/>
          <w:sz w:val="22"/>
          <w:szCs w:val="22"/>
        </w:rPr>
        <w:t>either parcels are simply not delivered (16%) or companies are no longer delivering to Northern Ireland (15%).</w:t>
      </w:r>
    </w:p>
    <w:p w14:paraId="01AF7A60" w14:textId="77777777" w:rsidR="00F4510C" w:rsidRDefault="00F4510C" w:rsidP="00F4510C">
      <w:pPr>
        <w:pStyle w:val="paragraph"/>
        <w:spacing w:before="0" w:beforeAutospacing="0" w:after="0" w:afterAutospacing="0" w:line="276" w:lineRule="auto"/>
        <w:textAlignment w:val="baseline"/>
        <w:rPr>
          <w:color w:val="585858"/>
          <w:sz w:val="23"/>
          <w:szCs w:val="23"/>
        </w:rPr>
      </w:pPr>
    </w:p>
    <w:p w14:paraId="7BA4DE2A" w14:textId="3E419D51" w:rsidR="00CF1DCD" w:rsidRDefault="00CF1DCD" w:rsidP="00F510EA">
      <w:pPr>
        <w:pStyle w:val="paragraph"/>
        <w:spacing w:before="0" w:beforeAutospacing="0" w:after="0" w:afterAutospacing="0" w:line="276" w:lineRule="auto"/>
        <w:textAlignment w:val="baseline"/>
        <w:rPr>
          <w:rStyle w:val="normaltextrun"/>
          <w:rFonts w:ascii="Trebuchet MS" w:hAnsi="Trebuchet MS" w:cs="Calibri"/>
          <w:sz w:val="22"/>
          <w:szCs w:val="22"/>
        </w:rPr>
      </w:pPr>
    </w:p>
    <w:p w14:paraId="45E33BDE" w14:textId="4882E349" w:rsidR="00EA3CE0" w:rsidRPr="00B303A3" w:rsidRDefault="00EA3CE0" w:rsidP="00E047C2">
      <w:pPr>
        <w:pStyle w:val="paragraph"/>
        <w:spacing w:before="0" w:beforeAutospacing="0" w:after="0" w:afterAutospacing="0" w:line="276" w:lineRule="auto"/>
        <w:textAlignment w:val="baseline"/>
        <w:rPr>
          <w:rStyle w:val="normaltextrun"/>
          <w:noProof/>
        </w:rPr>
      </w:pPr>
      <w:r w:rsidRPr="008D4B83">
        <w:rPr>
          <w:noProof/>
          <w:highlight w:val="yellow"/>
        </w:rPr>
        <w:lastRenderedPageBreak/>
        <w:drawing>
          <wp:inline distT="0" distB="0" distL="0" distR="0" wp14:anchorId="4B116C36" wp14:editId="7D3DF77A">
            <wp:extent cx="5397938" cy="220345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9">
                      <a:extLst>
                        <a:ext uri="{BEBA8EAE-BF5A-486C-A8C5-ECC9F3942E4B}">
                          <a14:imgProps xmlns:a14="http://schemas.microsoft.com/office/drawing/2010/main">
                            <a14:imgLayer r:embed="rId10">
                              <a14:imgEffect>
                                <a14:sharpenSoften amount="50000"/>
                              </a14:imgEffect>
                              <a14:imgEffect>
                                <a14:brightnessContrast contrast="-40000"/>
                              </a14:imgEffect>
                            </a14:imgLayer>
                          </a14:imgProps>
                        </a:ext>
                      </a:extLst>
                    </a:blip>
                    <a:srcRect l="51172" t="19992"/>
                    <a:stretch/>
                  </pic:blipFill>
                  <pic:spPr bwMode="auto">
                    <a:xfrm>
                      <a:off x="0" y="0"/>
                      <a:ext cx="5423643" cy="2213943"/>
                    </a:xfrm>
                    <a:prstGeom prst="rect">
                      <a:avLst/>
                    </a:prstGeom>
                    <a:ln>
                      <a:noFill/>
                    </a:ln>
                    <a:extLst>
                      <a:ext uri="{53640926-AAD7-44D8-BBD7-CCE9431645EC}">
                        <a14:shadowObscured xmlns:a14="http://schemas.microsoft.com/office/drawing/2010/main"/>
                      </a:ext>
                    </a:extLst>
                  </pic:spPr>
                </pic:pic>
              </a:graphicData>
            </a:graphic>
          </wp:inline>
        </w:drawing>
      </w:r>
    </w:p>
    <w:p w14:paraId="09FF3DBE" w14:textId="77777777" w:rsidR="002C2C52" w:rsidRPr="008D4B83" w:rsidRDefault="002C2C52" w:rsidP="002C2C52">
      <w:pPr>
        <w:pStyle w:val="Default"/>
        <w:rPr>
          <w:color w:val="002453"/>
          <w:sz w:val="16"/>
          <w:szCs w:val="16"/>
        </w:rPr>
      </w:pPr>
      <w:r w:rsidRPr="008D4B83">
        <w:rPr>
          <w:color w:val="002453"/>
          <w:sz w:val="16"/>
          <w:szCs w:val="16"/>
        </w:rPr>
        <w:t>Q3a. Since UK (Northern Ireland) left the European Union, have you noticed a change in the postal service for parcels?</w:t>
      </w:r>
    </w:p>
    <w:p w14:paraId="76D9FA12" w14:textId="1FF069A8" w:rsidR="0074734D" w:rsidRPr="008D4B83" w:rsidRDefault="002C2C52" w:rsidP="002C2C52">
      <w:pPr>
        <w:pStyle w:val="paragraph"/>
        <w:spacing w:before="0" w:beforeAutospacing="0" w:after="0" w:afterAutospacing="0" w:line="276" w:lineRule="auto"/>
        <w:textAlignment w:val="baseline"/>
        <w:rPr>
          <w:rStyle w:val="normaltextrun"/>
          <w:rFonts w:ascii="Trebuchet MS" w:hAnsi="Trebuchet MS" w:cs="Calibri"/>
          <w:b/>
          <w:bCs/>
          <w:sz w:val="16"/>
          <w:szCs w:val="16"/>
        </w:rPr>
      </w:pPr>
      <w:r w:rsidRPr="008D4B83">
        <w:rPr>
          <w:color w:val="002453"/>
          <w:sz w:val="16"/>
          <w:szCs w:val="16"/>
        </w:rPr>
        <w:t xml:space="preserve">Q3b What changes have you noticed? </w:t>
      </w:r>
      <w:r w:rsidRPr="002C2C52">
        <w:rPr>
          <w:color w:val="585858"/>
          <w:sz w:val="16"/>
          <w:szCs w:val="16"/>
        </w:rPr>
        <w:t>Base:  All respondents (501)</w:t>
      </w:r>
    </w:p>
    <w:p w14:paraId="07B6541D" w14:textId="77777777" w:rsidR="002C2C52" w:rsidRDefault="002C2C52" w:rsidP="00E047C2">
      <w:pPr>
        <w:pStyle w:val="paragraph"/>
        <w:spacing w:before="0" w:beforeAutospacing="0" w:after="0" w:afterAutospacing="0" w:line="276" w:lineRule="auto"/>
        <w:textAlignment w:val="baseline"/>
        <w:rPr>
          <w:rStyle w:val="normaltextrun"/>
          <w:b/>
          <w:bCs/>
        </w:rPr>
      </w:pPr>
    </w:p>
    <w:p w14:paraId="29CF65C2" w14:textId="3A130BBE" w:rsidR="00CF1DCD" w:rsidRPr="008D4B83" w:rsidRDefault="00CF1DCD" w:rsidP="00E047C2">
      <w:pPr>
        <w:pStyle w:val="paragraph"/>
        <w:spacing w:before="0" w:beforeAutospacing="0" w:after="0" w:afterAutospacing="0" w:line="276" w:lineRule="auto"/>
        <w:textAlignment w:val="baseline"/>
        <w:rPr>
          <w:rStyle w:val="normaltextrun"/>
          <w:rFonts w:ascii="Trebuchet MS" w:hAnsi="Trebuchet MS"/>
          <w:b/>
          <w:bCs/>
        </w:rPr>
      </w:pPr>
      <w:r w:rsidRPr="008D4B83">
        <w:rPr>
          <w:rStyle w:val="normaltextrun"/>
          <w:rFonts w:ascii="Trebuchet MS" w:hAnsi="Trebuchet MS"/>
          <w:b/>
          <w:bCs/>
        </w:rPr>
        <w:t>Parcel surcharges</w:t>
      </w:r>
    </w:p>
    <w:p w14:paraId="46A6E48A" w14:textId="0B9A69FD" w:rsidR="00CF1DCD" w:rsidRPr="008D4B83" w:rsidRDefault="00CF1DCD" w:rsidP="00E047C2">
      <w:pPr>
        <w:pStyle w:val="paragraph"/>
        <w:spacing w:before="0" w:beforeAutospacing="0" w:after="0" w:afterAutospacing="0" w:line="276" w:lineRule="auto"/>
        <w:textAlignment w:val="baseline"/>
        <w:rPr>
          <w:rStyle w:val="normaltextrun"/>
          <w:rFonts w:ascii="Trebuchet MS" w:hAnsi="Trebuchet MS"/>
          <w:b/>
          <w:bCs/>
        </w:rPr>
      </w:pPr>
    </w:p>
    <w:p w14:paraId="7123F1EE" w14:textId="0CAD2BD4" w:rsidR="00CF1DCD" w:rsidRPr="008E347C" w:rsidRDefault="00CF1DCD" w:rsidP="00CF1DCD">
      <w:pPr>
        <w:pStyle w:val="paragraph"/>
        <w:numPr>
          <w:ilvl w:val="0"/>
          <w:numId w:val="18"/>
        </w:numPr>
        <w:spacing w:before="0" w:beforeAutospacing="0" w:after="0" w:afterAutospacing="0" w:line="276" w:lineRule="auto"/>
        <w:textAlignment w:val="baseline"/>
        <w:rPr>
          <w:rFonts w:ascii="Trebuchet MS" w:hAnsi="Trebuchet MS" w:cs="Calibri"/>
          <w:sz w:val="22"/>
          <w:szCs w:val="22"/>
        </w:rPr>
      </w:pPr>
      <w:r w:rsidRPr="008E347C">
        <w:rPr>
          <w:rStyle w:val="normaltextrun"/>
          <w:rFonts w:ascii="Trebuchet MS" w:hAnsi="Trebuchet MS" w:cs="Calibri"/>
          <w:color w:val="333333"/>
          <w:sz w:val="22"/>
          <w:szCs w:val="22"/>
        </w:rPr>
        <w:t xml:space="preserve">Of those surveyed, 29% had experienced additional charges for parcels because of where they lived.  </w:t>
      </w:r>
    </w:p>
    <w:p w14:paraId="744D4794" w14:textId="77777777" w:rsidR="00F510EA" w:rsidRPr="008E347C" w:rsidRDefault="00CF1DCD" w:rsidP="00CF1DCD">
      <w:pPr>
        <w:pStyle w:val="paragraph"/>
        <w:numPr>
          <w:ilvl w:val="0"/>
          <w:numId w:val="18"/>
        </w:numPr>
        <w:spacing w:before="0" w:beforeAutospacing="0" w:after="0" w:afterAutospacing="0" w:line="276" w:lineRule="auto"/>
        <w:textAlignment w:val="baseline"/>
        <w:rPr>
          <w:rStyle w:val="eop"/>
          <w:rFonts w:ascii="Trebuchet MS" w:hAnsi="Trebuchet MS" w:cs="Calibri"/>
          <w:color w:val="000000"/>
          <w:sz w:val="22"/>
          <w:szCs w:val="22"/>
        </w:rPr>
      </w:pPr>
      <w:r w:rsidRPr="008E347C">
        <w:rPr>
          <w:rStyle w:val="normaltextrun"/>
          <w:rFonts w:ascii="Trebuchet MS" w:hAnsi="Trebuchet MS" w:cs="Calibri"/>
          <w:color w:val="333333"/>
          <w:sz w:val="22"/>
          <w:szCs w:val="22"/>
        </w:rPr>
        <w:t xml:space="preserve">51% stated that surcharges had come </w:t>
      </w:r>
      <w:r w:rsidRPr="008E347C">
        <w:rPr>
          <w:rStyle w:val="normaltextrun"/>
          <w:rFonts w:ascii="Trebuchet MS" w:hAnsi="Trebuchet MS" w:cs="Calibri"/>
          <w:color w:val="000000"/>
          <w:sz w:val="22"/>
          <w:szCs w:val="22"/>
        </w:rPr>
        <w:t>directly from the retailer and 32% reported that the additional charges had been directly from the delivery company.</w:t>
      </w:r>
      <w:r w:rsidRPr="008E347C">
        <w:rPr>
          <w:rStyle w:val="eop"/>
          <w:rFonts w:ascii="Trebuchet MS" w:hAnsi="Trebuchet MS" w:cs="Calibri"/>
          <w:color w:val="000000"/>
          <w:sz w:val="22"/>
          <w:szCs w:val="22"/>
        </w:rPr>
        <w:t> </w:t>
      </w:r>
    </w:p>
    <w:p w14:paraId="3DE0B8F2" w14:textId="528285A1" w:rsidR="00CF1DCD" w:rsidRPr="008D4B83" w:rsidRDefault="00CF1DCD" w:rsidP="008D4B83">
      <w:pPr>
        <w:pStyle w:val="paragraph"/>
        <w:numPr>
          <w:ilvl w:val="0"/>
          <w:numId w:val="18"/>
        </w:numPr>
        <w:spacing w:before="0" w:beforeAutospacing="0" w:after="0" w:afterAutospacing="0" w:line="276" w:lineRule="auto"/>
        <w:textAlignment w:val="baseline"/>
        <w:rPr>
          <w:rStyle w:val="normaltextrun"/>
          <w:rFonts w:ascii="Trebuchet MS" w:hAnsi="Trebuchet MS" w:cs="Calibri"/>
          <w:color w:val="000000"/>
          <w:sz w:val="22"/>
          <w:szCs w:val="22"/>
        </w:rPr>
      </w:pPr>
      <w:r w:rsidRPr="008E347C">
        <w:rPr>
          <w:rStyle w:val="normaltextrun"/>
          <w:rFonts w:ascii="Trebuchet MS" w:hAnsi="Trebuchet MS" w:cs="Calibri"/>
          <w:color w:val="333333"/>
          <w:sz w:val="22"/>
          <w:szCs w:val="22"/>
        </w:rPr>
        <w:t>2</w:t>
      </w:r>
      <w:r w:rsidRPr="008E347C">
        <w:rPr>
          <w:rStyle w:val="normaltextrun"/>
          <w:rFonts w:ascii="Trebuchet MS" w:hAnsi="Trebuchet MS"/>
          <w:color w:val="333333"/>
          <w:sz w:val="22"/>
          <w:szCs w:val="22"/>
        </w:rPr>
        <w:t>6% did not know the source of the additional charges. This could be an issue with memory recall, but equally it could highlight a lack of transparency in the purchase</w:t>
      </w:r>
      <w:r w:rsidR="00F510EA" w:rsidRPr="008E347C">
        <w:rPr>
          <w:rStyle w:val="normaltextrun"/>
          <w:rFonts w:ascii="Trebuchet MS" w:hAnsi="Trebuchet MS"/>
          <w:color w:val="333333"/>
          <w:sz w:val="22"/>
          <w:szCs w:val="22"/>
        </w:rPr>
        <w:t xml:space="preserve"> or </w:t>
      </w:r>
      <w:r w:rsidRPr="008E347C">
        <w:rPr>
          <w:rStyle w:val="normaltextrun"/>
          <w:rFonts w:ascii="Trebuchet MS" w:hAnsi="Trebuchet MS"/>
          <w:color w:val="333333"/>
          <w:sz w:val="22"/>
          <w:szCs w:val="22"/>
        </w:rPr>
        <w:t>delivery process.</w:t>
      </w:r>
    </w:p>
    <w:p w14:paraId="38541970" w14:textId="24C174A3" w:rsidR="00F4510C" w:rsidRDefault="00F4510C" w:rsidP="00CF1DCD">
      <w:pPr>
        <w:pStyle w:val="paragraph"/>
        <w:spacing w:before="0" w:beforeAutospacing="0" w:after="0" w:afterAutospacing="0" w:line="276" w:lineRule="auto"/>
        <w:textAlignment w:val="baseline"/>
        <w:rPr>
          <w:rStyle w:val="normaltextrun"/>
          <w:rFonts w:ascii="Trebuchet MS" w:hAnsi="Trebuchet MS"/>
          <w:color w:val="333333"/>
          <w:sz w:val="22"/>
          <w:szCs w:val="22"/>
        </w:rPr>
      </w:pPr>
    </w:p>
    <w:p w14:paraId="38641083" w14:textId="77777777" w:rsidR="00A70A71" w:rsidRPr="004C2E61" w:rsidRDefault="00A70A71" w:rsidP="00A70A71">
      <w:pPr>
        <w:pStyle w:val="Default"/>
        <w:rPr>
          <w:rFonts w:ascii="Trebuchet MS" w:hAnsi="Trebuchet MS"/>
          <w:b/>
          <w:bCs/>
          <w:color w:val="000000" w:themeColor="text1"/>
        </w:rPr>
      </w:pPr>
      <w:r w:rsidRPr="004C2E61">
        <w:rPr>
          <w:rFonts w:ascii="Trebuchet MS" w:hAnsi="Trebuchet MS"/>
          <w:b/>
          <w:bCs/>
          <w:color w:val="000000" w:themeColor="text1"/>
        </w:rPr>
        <w:t>Satisfaction with delivery and range of goods available</w:t>
      </w:r>
    </w:p>
    <w:p w14:paraId="71DA4E33" w14:textId="77777777" w:rsidR="00A70A71" w:rsidRPr="004C2E61" w:rsidRDefault="00A70A71" w:rsidP="00A70A71">
      <w:pPr>
        <w:pStyle w:val="Default"/>
        <w:rPr>
          <w:rFonts w:ascii="Trebuchet MS" w:hAnsi="Trebuchet MS"/>
          <w:color w:val="000000" w:themeColor="text1"/>
          <w:sz w:val="22"/>
          <w:szCs w:val="22"/>
        </w:rPr>
      </w:pPr>
    </w:p>
    <w:p w14:paraId="5EF6E7D9" w14:textId="77777777" w:rsidR="00A70A71" w:rsidRPr="00A70A71" w:rsidRDefault="00A70A71" w:rsidP="00C42DD7">
      <w:pPr>
        <w:pStyle w:val="Default"/>
        <w:numPr>
          <w:ilvl w:val="0"/>
          <w:numId w:val="27"/>
        </w:numPr>
        <w:spacing w:line="276" w:lineRule="auto"/>
        <w:ind w:left="425" w:hanging="425"/>
        <w:rPr>
          <w:rFonts w:ascii="Trebuchet MS" w:hAnsi="Trebuchet MS"/>
          <w:color w:val="000000" w:themeColor="text1"/>
          <w:sz w:val="22"/>
          <w:szCs w:val="22"/>
        </w:rPr>
      </w:pPr>
      <w:r w:rsidRPr="00A70A71">
        <w:rPr>
          <w:rFonts w:ascii="Trebuchet MS" w:hAnsi="Trebuchet MS"/>
          <w:color w:val="000000" w:themeColor="text1"/>
          <w:sz w:val="22"/>
          <w:szCs w:val="22"/>
        </w:rPr>
        <w:t xml:space="preserve">Before the UK left the EU satisfaction with parcel delivery services was 89%. It is now significantly lower at 65%. </w:t>
      </w:r>
    </w:p>
    <w:p w14:paraId="41294A45" w14:textId="779B1BF8" w:rsidR="00A70A71" w:rsidRPr="00A70A71" w:rsidRDefault="00A70A71" w:rsidP="00C42DD7">
      <w:pPr>
        <w:pStyle w:val="Default"/>
        <w:numPr>
          <w:ilvl w:val="0"/>
          <w:numId w:val="27"/>
        </w:numPr>
        <w:spacing w:line="276" w:lineRule="auto"/>
        <w:ind w:left="425" w:hanging="425"/>
        <w:rPr>
          <w:rFonts w:ascii="Trebuchet MS" w:hAnsi="Trebuchet MS"/>
          <w:color w:val="000000" w:themeColor="text1"/>
          <w:sz w:val="22"/>
          <w:szCs w:val="22"/>
        </w:rPr>
      </w:pPr>
      <w:r w:rsidRPr="00A70A71">
        <w:rPr>
          <w:rFonts w:ascii="Trebuchet MS" w:hAnsi="Trebuchet MS"/>
          <w:color w:val="000000" w:themeColor="text1"/>
          <w:sz w:val="22"/>
          <w:szCs w:val="22"/>
        </w:rPr>
        <w:t xml:space="preserve">Before the UK left the EU satisfaction with access to a range of goods online was 90%. It is now significantly lower at 66%.  </w:t>
      </w:r>
    </w:p>
    <w:p w14:paraId="0C6EC094" w14:textId="75479938" w:rsidR="00A70A71" w:rsidRDefault="00A70A71" w:rsidP="00C42DD7">
      <w:pPr>
        <w:pStyle w:val="Default"/>
        <w:numPr>
          <w:ilvl w:val="0"/>
          <w:numId w:val="27"/>
        </w:numPr>
        <w:spacing w:line="276" w:lineRule="auto"/>
        <w:ind w:left="425" w:hanging="425"/>
        <w:rPr>
          <w:rFonts w:ascii="Trebuchet MS" w:hAnsi="Trebuchet MS"/>
          <w:color w:val="000000" w:themeColor="text1"/>
          <w:sz w:val="22"/>
          <w:szCs w:val="22"/>
        </w:rPr>
      </w:pPr>
      <w:r w:rsidRPr="00A70A71">
        <w:rPr>
          <w:rFonts w:ascii="Trebuchet MS" w:hAnsi="Trebuchet MS"/>
          <w:color w:val="000000" w:themeColor="text1"/>
          <w:sz w:val="22"/>
          <w:szCs w:val="22"/>
        </w:rPr>
        <w:t xml:space="preserve">Just over one in ten (11%) reported that they have had problems returning a parcel to GB retailers since the UK left the EU. There is no difference among the age groups but females (13%) report more difficulty than males (7%) returning items to GB retailers. Those living in Belfast City Centre (19%) are more likely to report difficulties than those in the wider Greater Belfast Area (6%) or in Co. Down (7%). </w:t>
      </w:r>
      <w:r w:rsidR="00BC17E2">
        <w:rPr>
          <w:rFonts w:ascii="Trebuchet MS" w:hAnsi="Trebuchet MS"/>
          <w:color w:val="000000" w:themeColor="text1"/>
          <w:sz w:val="22"/>
          <w:szCs w:val="22"/>
        </w:rPr>
        <w:t>A greater number of</w:t>
      </w:r>
      <w:r w:rsidRPr="00A70A71">
        <w:rPr>
          <w:rFonts w:ascii="Trebuchet MS" w:hAnsi="Trebuchet MS"/>
          <w:color w:val="000000" w:themeColor="text1"/>
          <w:sz w:val="22"/>
          <w:szCs w:val="22"/>
        </w:rPr>
        <w:t xml:space="preserve"> people with a disability/long term illness report they have more difficulty returning a parcel to</w:t>
      </w:r>
      <w:r w:rsidR="00BC17E2">
        <w:rPr>
          <w:rFonts w:ascii="Trebuchet MS" w:hAnsi="Trebuchet MS"/>
          <w:color w:val="000000" w:themeColor="text1"/>
          <w:sz w:val="22"/>
          <w:szCs w:val="22"/>
        </w:rPr>
        <w:t xml:space="preserve"> </w:t>
      </w:r>
      <w:r w:rsidRPr="00A70A71">
        <w:rPr>
          <w:rFonts w:ascii="Trebuchet MS" w:hAnsi="Trebuchet MS"/>
          <w:color w:val="000000" w:themeColor="text1"/>
          <w:sz w:val="22"/>
          <w:szCs w:val="22"/>
        </w:rPr>
        <w:t xml:space="preserve">GB retailers (17%) compared </w:t>
      </w:r>
      <w:r w:rsidR="00BC17E2">
        <w:rPr>
          <w:rFonts w:ascii="Trebuchet MS" w:hAnsi="Trebuchet MS"/>
          <w:color w:val="000000" w:themeColor="text1"/>
          <w:sz w:val="22"/>
          <w:szCs w:val="22"/>
        </w:rPr>
        <w:t>with</w:t>
      </w:r>
      <w:r w:rsidRPr="00A70A71">
        <w:rPr>
          <w:rFonts w:ascii="Trebuchet MS" w:hAnsi="Trebuchet MS"/>
          <w:color w:val="000000" w:themeColor="text1"/>
          <w:sz w:val="22"/>
          <w:szCs w:val="22"/>
        </w:rPr>
        <w:t xml:space="preserve"> those with no disability/long term illness (8%). </w:t>
      </w:r>
    </w:p>
    <w:p w14:paraId="2F7FE43F" w14:textId="612CAB62" w:rsidR="00A70A71" w:rsidRPr="00A70A71" w:rsidRDefault="00A70A71" w:rsidP="00C42DD7">
      <w:pPr>
        <w:pStyle w:val="Default"/>
        <w:numPr>
          <w:ilvl w:val="0"/>
          <w:numId w:val="27"/>
        </w:numPr>
        <w:spacing w:line="276" w:lineRule="auto"/>
        <w:ind w:left="425" w:hanging="425"/>
        <w:rPr>
          <w:rFonts w:ascii="Trebuchet MS" w:hAnsi="Trebuchet MS"/>
          <w:color w:val="000000" w:themeColor="text1"/>
          <w:sz w:val="22"/>
          <w:szCs w:val="22"/>
        </w:rPr>
      </w:pPr>
      <w:r w:rsidRPr="00A70A71">
        <w:rPr>
          <w:rFonts w:ascii="Trebuchet MS" w:hAnsi="Trebuchet MS"/>
          <w:color w:val="000000" w:themeColor="text1"/>
          <w:sz w:val="22"/>
          <w:szCs w:val="22"/>
        </w:rPr>
        <w:t xml:space="preserve">Those who are more confident with working out their own personal finances, confident filling out official forms and confident following instructions are more likely NOT to have issues returning goods (88%, 87% </w:t>
      </w:r>
      <w:r w:rsidR="00BC17E2">
        <w:rPr>
          <w:rFonts w:ascii="Trebuchet MS" w:hAnsi="Trebuchet MS"/>
          <w:color w:val="000000" w:themeColor="text1"/>
          <w:sz w:val="22"/>
          <w:szCs w:val="22"/>
        </w:rPr>
        <w:t>and</w:t>
      </w:r>
      <w:r w:rsidRPr="00A70A71">
        <w:rPr>
          <w:rFonts w:ascii="Trebuchet MS" w:hAnsi="Trebuchet MS"/>
          <w:color w:val="000000" w:themeColor="text1"/>
          <w:sz w:val="22"/>
          <w:szCs w:val="22"/>
        </w:rPr>
        <w:t xml:space="preserve"> 87% respectively) compared to those who are not confident (76%, 78% </w:t>
      </w:r>
      <w:r w:rsidR="00BC17E2">
        <w:rPr>
          <w:rFonts w:ascii="Trebuchet MS" w:hAnsi="Trebuchet MS"/>
          <w:color w:val="000000" w:themeColor="text1"/>
          <w:sz w:val="22"/>
          <w:szCs w:val="22"/>
        </w:rPr>
        <w:t>and</w:t>
      </w:r>
      <w:r w:rsidRPr="00A70A71">
        <w:rPr>
          <w:rFonts w:ascii="Trebuchet MS" w:hAnsi="Trebuchet MS"/>
          <w:color w:val="000000" w:themeColor="text1"/>
          <w:sz w:val="22"/>
          <w:szCs w:val="22"/>
        </w:rPr>
        <w:t xml:space="preserve"> 79% respectively).</w:t>
      </w:r>
    </w:p>
    <w:p w14:paraId="318B5B17" w14:textId="77777777" w:rsidR="00A70A71" w:rsidRDefault="00A70A71" w:rsidP="00A70A71">
      <w:pPr>
        <w:pStyle w:val="Default"/>
        <w:spacing w:line="276" w:lineRule="auto"/>
        <w:textAlignment w:val="baseline"/>
        <w:rPr>
          <w:rFonts w:ascii="Trebuchet MS" w:hAnsi="Trebuchet MS"/>
          <w:color w:val="000000" w:themeColor="text1"/>
          <w:sz w:val="22"/>
          <w:szCs w:val="22"/>
        </w:rPr>
      </w:pPr>
    </w:p>
    <w:p w14:paraId="153F7126" w14:textId="77777777" w:rsidR="008B6643" w:rsidRDefault="008B6643" w:rsidP="00A70A71">
      <w:pPr>
        <w:pStyle w:val="Default"/>
        <w:spacing w:line="276" w:lineRule="auto"/>
        <w:textAlignment w:val="baseline"/>
        <w:rPr>
          <w:rStyle w:val="normaltextrun"/>
          <w:rFonts w:ascii="Trebuchet MS" w:eastAsia="Times New Roman" w:hAnsi="Trebuchet MS" w:cs="Times New Roman"/>
          <w:b/>
          <w:bCs/>
          <w:color w:val="auto"/>
          <w:lang w:eastAsia="en-GB"/>
        </w:rPr>
      </w:pPr>
    </w:p>
    <w:p w14:paraId="25BD7CBA" w14:textId="77777777" w:rsidR="008B6643" w:rsidRDefault="008B6643" w:rsidP="00A70A71">
      <w:pPr>
        <w:pStyle w:val="Default"/>
        <w:spacing w:line="276" w:lineRule="auto"/>
        <w:textAlignment w:val="baseline"/>
        <w:rPr>
          <w:rStyle w:val="normaltextrun"/>
          <w:rFonts w:ascii="Trebuchet MS" w:eastAsia="Times New Roman" w:hAnsi="Trebuchet MS" w:cs="Times New Roman"/>
          <w:b/>
          <w:bCs/>
          <w:color w:val="auto"/>
          <w:lang w:eastAsia="en-GB"/>
        </w:rPr>
      </w:pPr>
    </w:p>
    <w:p w14:paraId="167F31E9" w14:textId="77777777" w:rsidR="008B6643" w:rsidRDefault="008B6643" w:rsidP="00A70A71">
      <w:pPr>
        <w:pStyle w:val="Default"/>
        <w:spacing w:line="276" w:lineRule="auto"/>
        <w:textAlignment w:val="baseline"/>
        <w:rPr>
          <w:rStyle w:val="normaltextrun"/>
          <w:rFonts w:ascii="Trebuchet MS" w:eastAsia="Times New Roman" w:hAnsi="Trebuchet MS" w:cs="Times New Roman"/>
          <w:b/>
          <w:bCs/>
          <w:color w:val="auto"/>
          <w:lang w:eastAsia="en-GB"/>
        </w:rPr>
      </w:pPr>
    </w:p>
    <w:p w14:paraId="7530060A" w14:textId="77777777" w:rsidR="008B6643" w:rsidRDefault="008B6643" w:rsidP="00A70A71">
      <w:pPr>
        <w:pStyle w:val="Default"/>
        <w:spacing w:line="276" w:lineRule="auto"/>
        <w:textAlignment w:val="baseline"/>
        <w:rPr>
          <w:rStyle w:val="normaltextrun"/>
          <w:rFonts w:ascii="Trebuchet MS" w:eastAsia="Times New Roman" w:hAnsi="Trebuchet MS" w:cs="Times New Roman"/>
          <w:b/>
          <w:bCs/>
          <w:color w:val="auto"/>
          <w:lang w:eastAsia="en-GB"/>
        </w:rPr>
      </w:pPr>
    </w:p>
    <w:p w14:paraId="45E9FE7B" w14:textId="2907CC9E" w:rsidR="00F510EA" w:rsidRPr="00C42DD7" w:rsidRDefault="00F510EA" w:rsidP="00A70A71">
      <w:pPr>
        <w:pStyle w:val="Default"/>
        <w:spacing w:line="276" w:lineRule="auto"/>
        <w:textAlignment w:val="baseline"/>
        <w:rPr>
          <w:rStyle w:val="normaltextrun"/>
          <w:rFonts w:ascii="Trebuchet MS" w:eastAsia="Times New Roman" w:hAnsi="Trebuchet MS" w:cs="Times New Roman"/>
          <w:b/>
          <w:bCs/>
          <w:color w:val="auto"/>
          <w:lang w:eastAsia="en-GB"/>
        </w:rPr>
      </w:pPr>
      <w:r w:rsidRPr="00C42DD7">
        <w:rPr>
          <w:rStyle w:val="normaltextrun"/>
          <w:rFonts w:ascii="Trebuchet MS" w:eastAsia="Times New Roman" w:hAnsi="Trebuchet MS" w:cs="Times New Roman"/>
          <w:b/>
          <w:bCs/>
          <w:color w:val="auto"/>
          <w:lang w:eastAsia="en-GB"/>
        </w:rPr>
        <w:lastRenderedPageBreak/>
        <w:t>Access to same retailer</w:t>
      </w:r>
      <w:r w:rsidR="008B6643" w:rsidRPr="00C42DD7">
        <w:rPr>
          <w:rStyle w:val="normaltextrun"/>
          <w:rFonts w:ascii="Trebuchet MS" w:eastAsia="Times New Roman" w:hAnsi="Trebuchet MS" w:cs="Times New Roman"/>
          <w:b/>
          <w:bCs/>
          <w:color w:val="auto"/>
          <w:lang w:eastAsia="en-GB"/>
        </w:rPr>
        <w:t>s</w:t>
      </w:r>
    </w:p>
    <w:p w14:paraId="5F382007" w14:textId="77777777" w:rsidR="008E347C" w:rsidRPr="008D4B83" w:rsidRDefault="008E347C" w:rsidP="008D4B83">
      <w:pPr>
        <w:pStyle w:val="Default"/>
        <w:spacing w:line="276" w:lineRule="auto"/>
        <w:textAlignment w:val="baseline"/>
        <w:rPr>
          <w:rStyle w:val="normaltextrun"/>
          <w:rFonts w:ascii="Trebuchet MS" w:eastAsia="Times New Roman" w:hAnsi="Trebuchet MS" w:cs="Times New Roman"/>
          <w:b/>
          <w:bCs/>
          <w:color w:val="auto"/>
          <w:lang w:eastAsia="en-GB"/>
        </w:rPr>
      </w:pPr>
    </w:p>
    <w:p w14:paraId="797C68AE" w14:textId="6A7752AA" w:rsidR="008E347C" w:rsidRPr="008D4B83" w:rsidRDefault="00F510EA" w:rsidP="004A0CD4">
      <w:pPr>
        <w:pStyle w:val="paragraph"/>
        <w:numPr>
          <w:ilvl w:val="0"/>
          <w:numId w:val="18"/>
        </w:numPr>
        <w:spacing w:before="0" w:beforeAutospacing="0" w:after="0" w:afterAutospacing="0" w:line="276" w:lineRule="auto"/>
        <w:textAlignment w:val="baseline"/>
        <w:rPr>
          <w:rStyle w:val="normaltextrun"/>
          <w:color w:val="333333"/>
          <w:sz w:val="22"/>
          <w:szCs w:val="22"/>
        </w:rPr>
      </w:pPr>
      <w:r w:rsidRPr="008D4B83">
        <w:rPr>
          <w:rStyle w:val="normaltextrun"/>
          <w:rFonts w:ascii="Trebuchet MS" w:hAnsi="Trebuchet MS" w:cs="Calibri"/>
          <w:color w:val="333333"/>
          <w:sz w:val="22"/>
          <w:szCs w:val="22"/>
        </w:rPr>
        <w:t xml:space="preserve">Two thirds of participants (67%) reported that they have access to the same retailers online now as they did before the UK left the EU. Those under 45 (16-29 years, 72% and 30-44 years, 76%) are more likely to say that they have access to the same retailers now as they did before the UK left the EU than those over 45 (45-59 years, 57% and 60+ years 64%).  Males are also more likely to report having access to the same retailers now as before (72%) compared </w:t>
      </w:r>
      <w:r w:rsidR="00BC17E2">
        <w:rPr>
          <w:rStyle w:val="normaltextrun"/>
          <w:rFonts w:ascii="Trebuchet MS" w:hAnsi="Trebuchet MS" w:cs="Calibri"/>
          <w:color w:val="333333"/>
          <w:sz w:val="22"/>
          <w:szCs w:val="22"/>
        </w:rPr>
        <w:t>with</w:t>
      </w:r>
      <w:r w:rsidRPr="008D4B83">
        <w:rPr>
          <w:rStyle w:val="normaltextrun"/>
          <w:rFonts w:ascii="Trebuchet MS" w:hAnsi="Trebuchet MS" w:cs="Calibri"/>
          <w:color w:val="333333"/>
          <w:sz w:val="22"/>
          <w:szCs w:val="22"/>
        </w:rPr>
        <w:t xml:space="preserve"> females</w:t>
      </w:r>
      <w:r w:rsidR="008E347C" w:rsidRPr="008D4B83">
        <w:rPr>
          <w:rStyle w:val="normaltextrun"/>
          <w:rFonts w:ascii="Trebuchet MS" w:hAnsi="Trebuchet MS" w:cs="Calibri"/>
          <w:color w:val="333333"/>
          <w:sz w:val="22"/>
          <w:szCs w:val="22"/>
        </w:rPr>
        <w:t xml:space="preserve"> </w:t>
      </w:r>
      <w:r w:rsidRPr="008D4B83">
        <w:rPr>
          <w:rStyle w:val="normaltextrun"/>
          <w:rFonts w:ascii="Trebuchet MS" w:hAnsi="Trebuchet MS" w:cs="Calibri"/>
          <w:color w:val="333333"/>
          <w:sz w:val="22"/>
          <w:szCs w:val="22"/>
        </w:rPr>
        <w:t xml:space="preserve">(62%). </w:t>
      </w:r>
    </w:p>
    <w:p w14:paraId="7EA3E763" w14:textId="0619C291" w:rsidR="00F510EA" w:rsidRPr="008D4B83" w:rsidRDefault="00F510EA" w:rsidP="008D4B83">
      <w:pPr>
        <w:pStyle w:val="paragraph"/>
        <w:numPr>
          <w:ilvl w:val="0"/>
          <w:numId w:val="18"/>
        </w:numPr>
        <w:spacing w:before="0" w:beforeAutospacing="0" w:after="0" w:afterAutospacing="0" w:line="276" w:lineRule="auto"/>
        <w:textAlignment w:val="baseline"/>
        <w:rPr>
          <w:rStyle w:val="normaltextrun"/>
          <w:color w:val="333333"/>
          <w:sz w:val="22"/>
          <w:szCs w:val="22"/>
        </w:rPr>
      </w:pPr>
      <w:r w:rsidRPr="008D4B83">
        <w:rPr>
          <w:rStyle w:val="normaltextrun"/>
          <w:rFonts w:ascii="Trebuchet MS" w:hAnsi="Trebuchet MS" w:cs="Calibri"/>
          <w:color w:val="333333"/>
          <w:sz w:val="22"/>
          <w:szCs w:val="22"/>
        </w:rPr>
        <w:t xml:space="preserve">Those who are less confident reading instructions are also less likely to think they have access to </w:t>
      </w:r>
      <w:r w:rsidR="00BC17E2">
        <w:rPr>
          <w:rStyle w:val="normaltextrun"/>
          <w:rFonts w:ascii="Trebuchet MS" w:hAnsi="Trebuchet MS" w:cs="Calibri"/>
          <w:color w:val="333333"/>
          <w:sz w:val="22"/>
          <w:szCs w:val="22"/>
        </w:rPr>
        <w:t xml:space="preserve">the </w:t>
      </w:r>
      <w:r w:rsidRPr="008D4B83">
        <w:rPr>
          <w:rStyle w:val="normaltextrun"/>
          <w:rFonts w:ascii="Trebuchet MS" w:hAnsi="Trebuchet MS" w:cs="Calibri"/>
          <w:color w:val="333333"/>
          <w:sz w:val="22"/>
          <w:szCs w:val="22"/>
        </w:rPr>
        <w:t xml:space="preserve">same retailers now as before (51%) compared to those who are confident reading instructions (70%). Those living in the greater Belfast area (36%) are more likely to say that they did not have access to the same retailers online as they did before compared </w:t>
      </w:r>
      <w:r w:rsidR="00BC17E2">
        <w:rPr>
          <w:rStyle w:val="normaltextrun"/>
          <w:rFonts w:ascii="Trebuchet MS" w:hAnsi="Trebuchet MS" w:cs="Calibri"/>
          <w:color w:val="333333"/>
          <w:sz w:val="22"/>
          <w:szCs w:val="22"/>
        </w:rPr>
        <w:t>with</w:t>
      </w:r>
      <w:r w:rsidRPr="008D4B83">
        <w:rPr>
          <w:rStyle w:val="normaltextrun"/>
          <w:rFonts w:ascii="Trebuchet MS" w:hAnsi="Trebuchet MS" w:cs="Calibri"/>
          <w:color w:val="333333"/>
          <w:sz w:val="22"/>
          <w:szCs w:val="22"/>
        </w:rPr>
        <w:t xml:space="preserve"> those living in Co. Derry/Londonderry (18%) and Co. Antrim (19%).</w:t>
      </w:r>
    </w:p>
    <w:p w14:paraId="5F99425C" w14:textId="77777777" w:rsidR="00F510EA" w:rsidRPr="008D4B83" w:rsidRDefault="00F510EA" w:rsidP="008D4B83">
      <w:pPr>
        <w:pStyle w:val="paragraph"/>
        <w:spacing w:before="0" w:beforeAutospacing="0" w:after="0" w:afterAutospacing="0" w:line="276" w:lineRule="auto"/>
        <w:ind w:left="360"/>
        <w:textAlignment w:val="baseline"/>
        <w:rPr>
          <w:rFonts w:ascii="Trebuchet MS" w:hAnsi="Trebuchet MS" w:cs="Calibri"/>
          <w:sz w:val="23"/>
          <w:szCs w:val="23"/>
        </w:rPr>
      </w:pPr>
    </w:p>
    <w:p w14:paraId="00391714" w14:textId="3E079F08" w:rsidR="00F510EA" w:rsidRPr="008D4B83" w:rsidRDefault="00F510EA" w:rsidP="00F510EA">
      <w:pPr>
        <w:pStyle w:val="Default"/>
        <w:rPr>
          <w:rFonts w:ascii="Trebuchet MS" w:hAnsi="Trebuchet MS"/>
          <w:b/>
          <w:bCs/>
          <w:color w:val="000000" w:themeColor="text1"/>
        </w:rPr>
      </w:pPr>
      <w:r w:rsidRPr="008D4B83">
        <w:rPr>
          <w:rFonts w:ascii="Trebuchet MS" w:hAnsi="Trebuchet MS"/>
          <w:b/>
          <w:bCs/>
          <w:color w:val="000000" w:themeColor="text1"/>
        </w:rPr>
        <w:t xml:space="preserve">Retailers who will not deliver goods to NI </w:t>
      </w:r>
    </w:p>
    <w:p w14:paraId="456CBB24" w14:textId="77777777" w:rsidR="008E347C" w:rsidRPr="008D4B83" w:rsidRDefault="008E347C" w:rsidP="00F510EA">
      <w:pPr>
        <w:pStyle w:val="Default"/>
        <w:rPr>
          <w:rFonts w:ascii="Trebuchet MS" w:hAnsi="Trebuchet MS"/>
          <w:color w:val="585858"/>
          <w:sz w:val="22"/>
          <w:szCs w:val="22"/>
        </w:rPr>
      </w:pPr>
    </w:p>
    <w:p w14:paraId="1828CDC5" w14:textId="0BB50924" w:rsidR="008E347C" w:rsidRPr="008D4B83" w:rsidRDefault="00C00AD0" w:rsidP="008D4B83">
      <w:pPr>
        <w:pStyle w:val="Default"/>
        <w:numPr>
          <w:ilvl w:val="0"/>
          <w:numId w:val="30"/>
        </w:numPr>
        <w:spacing w:line="276" w:lineRule="auto"/>
        <w:ind w:left="283" w:hanging="357"/>
        <w:rPr>
          <w:rStyle w:val="normaltextrun"/>
          <w:rFonts w:eastAsia="Times New Roman"/>
          <w:color w:val="333333"/>
          <w:lang w:eastAsia="en-GB"/>
        </w:rPr>
      </w:pPr>
      <w:r w:rsidRPr="004C2E61">
        <w:rPr>
          <w:rFonts w:ascii="Trebuchet MS" w:hAnsi="Trebuchet MS"/>
          <w:color w:val="000000" w:themeColor="text1"/>
          <w:sz w:val="22"/>
          <w:szCs w:val="22"/>
        </w:rPr>
        <w:t>Those who reported th</w:t>
      </w:r>
      <w:r w:rsidR="0056141F">
        <w:rPr>
          <w:rFonts w:ascii="Trebuchet MS" w:hAnsi="Trebuchet MS"/>
          <w:color w:val="000000" w:themeColor="text1"/>
          <w:sz w:val="22"/>
          <w:szCs w:val="22"/>
        </w:rPr>
        <w:t>ey no longer had the same access to retailers</w:t>
      </w:r>
      <w:r w:rsidRPr="004C2E61">
        <w:rPr>
          <w:rFonts w:ascii="Trebuchet MS" w:hAnsi="Trebuchet MS"/>
          <w:color w:val="000000" w:themeColor="text1"/>
          <w:sz w:val="22"/>
          <w:szCs w:val="22"/>
        </w:rPr>
        <w:t xml:space="preserve"> mentioned a number of retailers who</w:t>
      </w:r>
      <w:r>
        <w:rPr>
          <w:rFonts w:ascii="Trebuchet MS" w:hAnsi="Trebuchet MS"/>
          <w:color w:val="000000" w:themeColor="text1"/>
          <w:sz w:val="22"/>
          <w:szCs w:val="22"/>
        </w:rPr>
        <w:t>m</w:t>
      </w:r>
      <w:r w:rsidRPr="004C2E61">
        <w:rPr>
          <w:rFonts w:ascii="Trebuchet MS" w:hAnsi="Trebuchet MS"/>
          <w:color w:val="000000" w:themeColor="text1"/>
          <w:sz w:val="22"/>
          <w:szCs w:val="22"/>
        </w:rPr>
        <w:t xml:space="preserve"> they </w:t>
      </w:r>
      <w:r>
        <w:rPr>
          <w:rFonts w:ascii="Trebuchet MS" w:hAnsi="Trebuchet MS"/>
          <w:color w:val="000000" w:themeColor="text1"/>
          <w:sz w:val="22"/>
          <w:szCs w:val="22"/>
        </w:rPr>
        <w:t xml:space="preserve">had experienced, or they believed to be </w:t>
      </w:r>
      <w:r w:rsidRPr="004C2E61">
        <w:rPr>
          <w:rFonts w:ascii="Trebuchet MS" w:hAnsi="Trebuchet MS"/>
          <w:color w:val="000000" w:themeColor="text1"/>
          <w:sz w:val="22"/>
          <w:szCs w:val="22"/>
        </w:rPr>
        <w:t xml:space="preserve">no longer delivering goods to Northern Ireland </w:t>
      </w:r>
      <w:r>
        <w:rPr>
          <w:rFonts w:ascii="Trebuchet MS" w:hAnsi="Trebuchet MS"/>
          <w:color w:val="000000" w:themeColor="text1"/>
          <w:sz w:val="22"/>
          <w:szCs w:val="22"/>
        </w:rPr>
        <w:t xml:space="preserve">- </w:t>
      </w:r>
      <w:r w:rsidRPr="004C2E61">
        <w:rPr>
          <w:rFonts w:ascii="Trebuchet MS" w:hAnsi="Trebuchet MS"/>
          <w:color w:val="000000" w:themeColor="text1"/>
          <w:sz w:val="22"/>
          <w:szCs w:val="22"/>
        </w:rPr>
        <w:t xml:space="preserve">the main </w:t>
      </w:r>
      <w:r>
        <w:rPr>
          <w:rFonts w:ascii="Trebuchet MS" w:hAnsi="Trebuchet MS"/>
          <w:color w:val="000000" w:themeColor="text1"/>
          <w:sz w:val="22"/>
          <w:szCs w:val="22"/>
        </w:rPr>
        <w:t xml:space="preserve">group </w:t>
      </w:r>
      <w:r w:rsidRPr="004C2E61">
        <w:rPr>
          <w:rFonts w:ascii="Trebuchet MS" w:hAnsi="Trebuchet MS"/>
          <w:color w:val="000000" w:themeColor="text1"/>
          <w:sz w:val="22"/>
          <w:szCs w:val="22"/>
        </w:rPr>
        <w:t>was Amazon retailers.</w:t>
      </w:r>
      <w:r w:rsidR="00F510EA" w:rsidRPr="008D4B83">
        <w:rPr>
          <w:rStyle w:val="normaltextrun"/>
          <w:rFonts w:ascii="Trebuchet MS" w:eastAsia="Times New Roman" w:hAnsi="Trebuchet MS"/>
          <w:color w:val="333333"/>
          <w:sz w:val="22"/>
          <w:szCs w:val="22"/>
          <w:lang w:eastAsia="en-GB"/>
        </w:rPr>
        <w:t xml:space="preserve"> By this they mean the retailers who trade through Amazon.  </w:t>
      </w:r>
    </w:p>
    <w:p w14:paraId="028CB92F" w14:textId="2ED7703A" w:rsidR="00F510EA" w:rsidRPr="008D4B83" w:rsidRDefault="00F510EA" w:rsidP="008D4B83">
      <w:pPr>
        <w:pStyle w:val="Default"/>
        <w:numPr>
          <w:ilvl w:val="0"/>
          <w:numId w:val="30"/>
        </w:numPr>
        <w:spacing w:line="276" w:lineRule="auto"/>
        <w:ind w:left="283" w:hanging="357"/>
        <w:rPr>
          <w:rFonts w:ascii="Trebuchet MS" w:hAnsi="Trebuchet MS"/>
          <w:color w:val="000000" w:themeColor="text1"/>
          <w:sz w:val="22"/>
          <w:szCs w:val="22"/>
        </w:rPr>
      </w:pPr>
      <w:r w:rsidRPr="008D4B83">
        <w:rPr>
          <w:rFonts w:ascii="Trebuchet MS" w:hAnsi="Trebuchet MS"/>
          <w:color w:val="000000" w:themeColor="text1"/>
          <w:sz w:val="22"/>
          <w:szCs w:val="22"/>
        </w:rPr>
        <w:t xml:space="preserve">However, </w:t>
      </w:r>
      <w:r w:rsidR="00B77B5E" w:rsidRPr="008D4B83">
        <w:rPr>
          <w:rFonts w:ascii="Trebuchet MS" w:hAnsi="Trebuchet MS"/>
          <w:color w:val="000000" w:themeColor="text1"/>
          <w:sz w:val="22"/>
          <w:szCs w:val="22"/>
        </w:rPr>
        <w:t>J</w:t>
      </w:r>
      <w:r w:rsidRPr="008D4B83">
        <w:rPr>
          <w:rFonts w:ascii="Trebuchet MS" w:hAnsi="Trebuchet MS"/>
          <w:color w:val="000000" w:themeColor="text1"/>
          <w:sz w:val="22"/>
          <w:szCs w:val="22"/>
        </w:rPr>
        <w:t>ohn Lewis and eBay were also mentioned along with Thompson and Morgan who sell plants and seeds and made.com (who make bespoke furniture and soft furnishing</w:t>
      </w:r>
      <w:r w:rsidR="004C2B05">
        <w:rPr>
          <w:rFonts w:ascii="Trebuchet MS" w:hAnsi="Trebuchet MS"/>
          <w:color w:val="000000" w:themeColor="text1"/>
          <w:sz w:val="22"/>
          <w:szCs w:val="22"/>
        </w:rPr>
        <w:t>s</w:t>
      </w:r>
      <w:r w:rsidRPr="008D4B83">
        <w:rPr>
          <w:rFonts w:ascii="Trebuchet MS" w:hAnsi="Trebuchet MS"/>
          <w:color w:val="000000" w:themeColor="text1"/>
          <w:sz w:val="22"/>
          <w:szCs w:val="22"/>
        </w:rPr>
        <w:t>).  In addition</w:t>
      </w:r>
      <w:r w:rsidR="004C2B05">
        <w:rPr>
          <w:rFonts w:ascii="Trebuchet MS" w:hAnsi="Trebuchet MS"/>
          <w:color w:val="000000" w:themeColor="text1"/>
          <w:sz w:val="22"/>
          <w:szCs w:val="22"/>
        </w:rPr>
        <w:t>,</w:t>
      </w:r>
      <w:r w:rsidRPr="008D4B83">
        <w:rPr>
          <w:rFonts w:ascii="Trebuchet MS" w:hAnsi="Trebuchet MS"/>
          <w:color w:val="000000" w:themeColor="text1"/>
          <w:sz w:val="22"/>
          <w:szCs w:val="22"/>
        </w:rPr>
        <w:t xml:space="preserve"> there were also 36 other companies which </w:t>
      </w:r>
      <w:r w:rsidR="004C2B05">
        <w:rPr>
          <w:rFonts w:ascii="Trebuchet MS" w:hAnsi="Trebuchet MS"/>
          <w:color w:val="000000" w:themeColor="text1"/>
          <w:sz w:val="22"/>
          <w:szCs w:val="22"/>
        </w:rPr>
        <w:t xml:space="preserve">individual </w:t>
      </w:r>
      <w:r w:rsidRPr="008D4B83">
        <w:rPr>
          <w:rFonts w:ascii="Trebuchet MS" w:hAnsi="Trebuchet MS"/>
          <w:color w:val="000000" w:themeColor="text1"/>
          <w:sz w:val="22"/>
          <w:szCs w:val="22"/>
        </w:rPr>
        <w:t xml:space="preserve">participants mentioned </w:t>
      </w:r>
      <w:r w:rsidR="004C2B05">
        <w:rPr>
          <w:rFonts w:ascii="Trebuchet MS" w:hAnsi="Trebuchet MS"/>
          <w:color w:val="000000" w:themeColor="text1"/>
          <w:sz w:val="22"/>
          <w:szCs w:val="22"/>
        </w:rPr>
        <w:t xml:space="preserve">that </w:t>
      </w:r>
      <w:r w:rsidRPr="008D4B83">
        <w:rPr>
          <w:rFonts w:ascii="Trebuchet MS" w:hAnsi="Trebuchet MS"/>
          <w:color w:val="000000" w:themeColor="text1"/>
          <w:sz w:val="22"/>
          <w:szCs w:val="22"/>
        </w:rPr>
        <w:t xml:space="preserve">are no longer delivering goods to Northern Ireland.  </w:t>
      </w:r>
    </w:p>
    <w:p w14:paraId="3A69313D" w14:textId="6ECA94BD" w:rsidR="008E347C" w:rsidRDefault="00F510EA" w:rsidP="008D4B83">
      <w:pPr>
        <w:pStyle w:val="Default"/>
        <w:numPr>
          <w:ilvl w:val="0"/>
          <w:numId w:val="30"/>
        </w:numPr>
        <w:spacing w:line="276" w:lineRule="auto"/>
        <w:ind w:left="283" w:hanging="357"/>
        <w:rPr>
          <w:rFonts w:ascii="Trebuchet MS" w:hAnsi="Trebuchet MS"/>
          <w:color w:val="000000" w:themeColor="text1"/>
          <w:sz w:val="22"/>
          <w:szCs w:val="22"/>
        </w:rPr>
      </w:pPr>
      <w:r w:rsidRPr="008D4B83">
        <w:rPr>
          <w:rFonts w:ascii="Trebuchet MS" w:hAnsi="Trebuchet MS"/>
          <w:color w:val="000000" w:themeColor="text1"/>
          <w:sz w:val="22"/>
          <w:szCs w:val="22"/>
        </w:rPr>
        <w:t xml:space="preserve">Over two fifths (43%) of those who report that they no longer have access to the same online retailers as before the UK left the EU could not remember the names of the individual companies.  </w:t>
      </w:r>
    </w:p>
    <w:p w14:paraId="78132A42" w14:textId="19F92B2D" w:rsidR="00F510EA" w:rsidRPr="008D4B83" w:rsidRDefault="00F510EA" w:rsidP="008D4B83">
      <w:pPr>
        <w:pStyle w:val="Default"/>
        <w:numPr>
          <w:ilvl w:val="0"/>
          <w:numId w:val="30"/>
        </w:numPr>
        <w:spacing w:line="276" w:lineRule="auto"/>
        <w:ind w:left="283" w:hanging="357"/>
        <w:rPr>
          <w:rFonts w:ascii="Trebuchet MS" w:hAnsi="Trebuchet MS"/>
          <w:color w:val="000000" w:themeColor="text1"/>
          <w:sz w:val="22"/>
          <w:szCs w:val="22"/>
        </w:rPr>
      </w:pPr>
      <w:r w:rsidRPr="008D4B83">
        <w:rPr>
          <w:rFonts w:ascii="Trebuchet MS" w:hAnsi="Trebuchet MS"/>
          <w:color w:val="000000" w:themeColor="text1"/>
          <w:sz w:val="22"/>
          <w:szCs w:val="22"/>
        </w:rPr>
        <w:t xml:space="preserve">Only a few participants were able to name retailers that are now delivering to Northern Ireland again and these were Amazon or some of the Amazon retailers, Debenhams, eBay, John Lewis and M&amp;S.  The majority were not aware of any. </w:t>
      </w:r>
    </w:p>
    <w:p w14:paraId="3202C557" w14:textId="181C3B5E" w:rsidR="00F510EA" w:rsidRPr="008D4B83" w:rsidRDefault="00F510EA" w:rsidP="00B77B5E">
      <w:pPr>
        <w:pStyle w:val="paragraph"/>
        <w:spacing w:before="0" w:beforeAutospacing="0" w:after="0" w:afterAutospacing="0" w:line="276" w:lineRule="auto"/>
        <w:ind w:left="360"/>
        <w:textAlignment w:val="baseline"/>
        <w:rPr>
          <w:rFonts w:ascii="Trebuchet MS" w:hAnsi="Trebuchet MS" w:cs="Calibri"/>
          <w:sz w:val="22"/>
          <w:szCs w:val="22"/>
        </w:rPr>
      </w:pPr>
    </w:p>
    <w:p w14:paraId="59DE9FD2" w14:textId="0081B8DC" w:rsidR="00B77B5E" w:rsidRPr="008D4B83" w:rsidRDefault="00B77B5E" w:rsidP="00B77B5E">
      <w:pPr>
        <w:pStyle w:val="Default"/>
        <w:rPr>
          <w:rFonts w:ascii="Trebuchet MS" w:hAnsi="Trebuchet MS"/>
          <w:color w:val="000000" w:themeColor="text1"/>
        </w:rPr>
      </w:pPr>
      <w:r w:rsidRPr="008D4B83">
        <w:rPr>
          <w:rFonts w:ascii="Trebuchet MS" w:hAnsi="Trebuchet MS"/>
          <w:b/>
          <w:bCs/>
          <w:color w:val="000000" w:themeColor="text1"/>
        </w:rPr>
        <w:t xml:space="preserve">Particular types of products that </w:t>
      </w:r>
      <w:r w:rsidR="008B6643">
        <w:rPr>
          <w:rFonts w:ascii="Trebuchet MS" w:hAnsi="Trebuchet MS"/>
          <w:b/>
          <w:bCs/>
          <w:color w:val="000000" w:themeColor="text1"/>
        </w:rPr>
        <w:t>people</w:t>
      </w:r>
      <w:r w:rsidRPr="008D4B83">
        <w:rPr>
          <w:rFonts w:ascii="Trebuchet MS" w:hAnsi="Trebuchet MS"/>
          <w:b/>
          <w:bCs/>
          <w:color w:val="000000" w:themeColor="text1"/>
        </w:rPr>
        <w:t xml:space="preserve"> now find it difficult to buy online</w:t>
      </w:r>
    </w:p>
    <w:p w14:paraId="792537F7" w14:textId="77777777" w:rsidR="008E347C" w:rsidRPr="008D4B83" w:rsidRDefault="008E347C" w:rsidP="008D4B83">
      <w:pPr>
        <w:pStyle w:val="Default"/>
        <w:spacing w:line="276" w:lineRule="auto"/>
        <w:ind w:left="283" w:hanging="425"/>
        <w:rPr>
          <w:rFonts w:ascii="Trebuchet MS" w:hAnsi="Trebuchet MS"/>
          <w:color w:val="000000" w:themeColor="text1"/>
          <w:sz w:val="22"/>
          <w:szCs w:val="22"/>
        </w:rPr>
      </w:pPr>
    </w:p>
    <w:p w14:paraId="0DC413E0" w14:textId="77777777" w:rsidR="008E347C" w:rsidRPr="008D4B83" w:rsidRDefault="00B77B5E" w:rsidP="008D4B83">
      <w:pPr>
        <w:pStyle w:val="Default"/>
        <w:numPr>
          <w:ilvl w:val="0"/>
          <w:numId w:val="31"/>
        </w:numPr>
        <w:spacing w:line="276" w:lineRule="auto"/>
        <w:ind w:left="283" w:hanging="425"/>
        <w:rPr>
          <w:rFonts w:ascii="Trebuchet MS" w:hAnsi="Trebuchet MS"/>
          <w:color w:val="000000" w:themeColor="text1"/>
          <w:sz w:val="22"/>
          <w:szCs w:val="22"/>
        </w:rPr>
      </w:pPr>
      <w:r w:rsidRPr="008D4B83">
        <w:rPr>
          <w:rFonts w:ascii="Trebuchet MS" w:hAnsi="Trebuchet MS"/>
          <w:color w:val="000000" w:themeColor="text1"/>
          <w:sz w:val="22"/>
          <w:szCs w:val="22"/>
        </w:rPr>
        <w:t xml:space="preserve">Just over a third of participants now find it difficult to buy particular types of products online. For these participants the main products that are difficult to source are electronics (22%) and plants (17%). </w:t>
      </w:r>
    </w:p>
    <w:p w14:paraId="53F37F40" w14:textId="06FA297B" w:rsidR="00B77B5E" w:rsidRPr="008D4B83" w:rsidRDefault="00B77B5E" w:rsidP="008D4B83">
      <w:pPr>
        <w:pStyle w:val="Default"/>
        <w:numPr>
          <w:ilvl w:val="0"/>
          <w:numId w:val="31"/>
        </w:numPr>
        <w:spacing w:line="276" w:lineRule="auto"/>
        <w:ind w:left="283" w:hanging="425"/>
        <w:rPr>
          <w:rFonts w:ascii="Trebuchet MS" w:hAnsi="Trebuchet MS"/>
          <w:color w:val="000000" w:themeColor="text1"/>
          <w:sz w:val="22"/>
          <w:szCs w:val="22"/>
        </w:rPr>
      </w:pPr>
      <w:r w:rsidRPr="008D4B83">
        <w:rPr>
          <w:rFonts w:ascii="Trebuchet MS" w:hAnsi="Trebuchet MS"/>
          <w:color w:val="000000" w:themeColor="text1"/>
          <w:sz w:val="22"/>
          <w:szCs w:val="22"/>
        </w:rPr>
        <w:t xml:space="preserve">After these two main items </w:t>
      </w:r>
      <w:r w:rsidR="004C2B05" w:rsidRPr="00792224">
        <w:rPr>
          <w:rFonts w:ascii="Trebuchet MS" w:hAnsi="Trebuchet MS"/>
          <w:color w:val="000000" w:themeColor="text1"/>
          <w:sz w:val="22"/>
          <w:szCs w:val="22"/>
        </w:rPr>
        <w:t xml:space="preserve">the </w:t>
      </w:r>
      <w:r w:rsidRPr="008D4B83">
        <w:rPr>
          <w:rFonts w:ascii="Trebuchet MS" w:hAnsi="Trebuchet MS"/>
          <w:color w:val="000000" w:themeColor="text1"/>
          <w:sz w:val="22"/>
          <w:szCs w:val="22"/>
        </w:rPr>
        <w:t xml:space="preserve">next most difficult items to source are certain food types (13%), clothing (11%) and furniture and beauty products (10% respectively).  This ties in with the retailers that participants mentioned earlier as no longer delivering to Northern Ireland, e.g. Thompson and Morgan who sell plants and seeds and made.com and also the Amazon retailers. </w:t>
      </w:r>
    </w:p>
    <w:p w14:paraId="37E5184F" w14:textId="77777777" w:rsidR="00B77B5E" w:rsidRPr="008D4B83" w:rsidRDefault="00B77B5E" w:rsidP="008D4B83">
      <w:pPr>
        <w:pStyle w:val="paragraph"/>
        <w:spacing w:before="0" w:beforeAutospacing="0" w:after="0" w:afterAutospacing="0" w:line="276" w:lineRule="auto"/>
        <w:ind w:left="360"/>
        <w:textAlignment w:val="baseline"/>
        <w:rPr>
          <w:rFonts w:ascii="Trebuchet MS" w:hAnsi="Trebuchet MS" w:cs="Calibri"/>
          <w:color w:val="000000" w:themeColor="text1"/>
          <w:sz w:val="22"/>
          <w:szCs w:val="22"/>
        </w:rPr>
      </w:pPr>
    </w:p>
    <w:p w14:paraId="436C1A56" w14:textId="5885448F" w:rsidR="00CF1DCD" w:rsidRDefault="00B77B5E" w:rsidP="00CF1DCD">
      <w:pPr>
        <w:pStyle w:val="paragraph"/>
        <w:spacing w:before="0" w:beforeAutospacing="0" w:after="0" w:afterAutospacing="0" w:line="276" w:lineRule="auto"/>
        <w:textAlignment w:val="baseline"/>
        <w:rPr>
          <w:rStyle w:val="normaltextrun"/>
          <w:rFonts w:ascii="Trebuchet MS" w:hAnsi="Trebuchet MS" w:cs="Calibri"/>
          <w:b/>
          <w:bCs/>
          <w:sz w:val="22"/>
          <w:szCs w:val="22"/>
        </w:rPr>
      </w:pPr>
      <w:r w:rsidRPr="00B77B5E">
        <w:rPr>
          <w:rStyle w:val="normaltextrun"/>
          <w:rFonts w:ascii="Trebuchet MS" w:hAnsi="Trebuchet MS" w:cs="Calibri"/>
          <w:b/>
          <w:bCs/>
          <w:noProof/>
          <w:sz w:val="22"/>
          <w:szCs w:val="22"/>
        </w:rPr>
        <w:lastRenderedPageBreak/>
        <w:drawing>
          <wp:inline distT="0" distB="0" distL="0" distR="0" wp14:anchorId="59EF6329" wp14:editId="4D4C0DA3">
            <wp:extent cx="4959350" cy="414222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4971604" cy="4152460"/>
                    </a:xfrm>
                    <a:prstGeom prst="rect">
                      <a:avLst/>
                    </a:prstGeom>
                  </pic:spPr>
                </pic:pic>
              </a:graphicData>
            </a:graphic>
          </wp:inline>
        </w:drawing>
      </w:r>
    </w:p>
    <w:p w14:paraId="0BA40AB4" w14:textId="05230331" w:rsidR="00A70A71" w:rsidRDefault="00A70A71" w:rsidP="00CF1DCD">
      <w:pPr>
        <w:pStyle w:val="paragraph"/>
        <w:spacing w:before="0" w:beforeAutospacing="0" w:after="0" w:afterAutospacing="0" w:line="276" w:lineRule="auto"/>
        <w:textAlignment w:val="baseline"/>
        <w:rPr>
          <w:rStyle w:val="normaltextrun"/>
          <w:rFonts w:ascii="Trebuchet MS" w:hAnsi="Trebuchet MS" w:cs="Calibri"/>
          <w:b/>
          <w:bCs/>
          <w:sz w:val="22"/>
          <w:szCs w:val="22"/>
        </w:rPr>
      </w:pPr>
    </w:p>
    <w:p w14:paraId="293803F1" w14:textId="7A91047D" w:rsidR="00A70A71" w:rsidRDefault="00A70A71" w:rsidP="00A70A71">
      <w:pPr>
        <w:pStyle w:val="Default"/>
        <w:rPr>
          <w:rFonts w:ascii="Trebuchet MS" w:hAnsi="Trebuchet MS"/>
          <w:b/>
          <w:bCs/>
          <w:color w:val="000000" w:themeColor="text1"/>
        </w:rPr>
      </w:pPr>
      <w:r w:rsidRPr="008D4B83">
        <w:rPr>
          <w:rFonts w:ascii="Trebuchet MS" w:hAnsi="Trebuchet MS"/>
          <w:b/>
          <w:bCs/>
          <w:color w:val="000000" w:themeColor="text1"/>
        </w:rPr>
        <w:t>Sourcing alternative products</w:t>
      </w:r>
    </w:p>
    <w:p w14:paraId="28663336" w14:textId="77777777" w:rsidR="00A70A71" w:rsidRPr="008D4B83" w:rsidRDefault="00A70A71" w:rsidP="00A70A71">
      <w:pPr>
        <w:pStyle w:val="Default"/>
        <w:rPr>
          <w:rFonts w:ascii="Trebuchet MS" w:hAnsi="Trebuchet MS"/>
          <w:color w:val="000000" w:themeColor="text1"/>
        </w:rPr>
      </w:pPr>
    </w:p>
    <w:p w14:paraId="64FBFD61" w14:textId="77777777" w:rsidR="00A70A71" w:rsidRPr="008D4B83" w:rsidRDefault="00A70A71" w:rsidP="008D4B83">
      <w:pPr>
        <w:pStyle w:val="Default"/>
        <w:numPr>
          <w:ilvl w:val="0"/>
          <w:numId w:val="33"/>
        </w:numPr>
        <w:spacing w:line="276" w:lineRule="auto"/>
        <w:ind w:left="714" w:hanging="357"/>
        <w:rPr>
          <w:rFonts w:ascii="Trebuchet MS" w:hAnsi="Trebuchet MS"/>
          <w:color w:val="000000" w:themeColor="text1"/>
          <w:sz w:val="22"/>
          <w:szCs w:val="22"/>
        </w:rPr>
      </w:pPr>
      <w:r w:rsidRPr="008D4B83">
        <w:rPr>
          <w:rFonts w:ascii="Trebuchet MS" w:hAnsi="Trebuchet MS"/>
          <w:color w:val="000000" w:themeColor="text1"/>
          <w:sz w:val="22"/>
          <w:szCs w:val="22"/>
        </w:rPr>
        <w:t>For those who may have to source alternative products as ones they previously bought are no longer available online or have become difficult to source online then they generally choose between three options: try to find an alternative (53%), buy locally (49%), or a lesser alternative is to go without (15%).</w:t>
      </w:r>
    </w:p>
    <w:p w14:paraId="1E87C836" w14:textId="2B6283A3" w:rsidR="00A70A71" w:rsidRPr="008D4B83" w:rsidRDefault="00A70A71" w:rsidP="008D4B83">
      <w:pPr>
        <w:pStyle w:val="Default"/>
        <w:numPr>
          <w:ilvl w:val="0"/>
          <w:numId w:val="33"/>
        </w:numPr>
        <w:spacing w:line="276" w:lineRule="auto"/>
        <w:ind w:left="714" w:hanging="357"/>
        <w:rPr>
          <w:rFonts w:ascii="Trebuchet MS" w:hAnsi="Trebuchet MS"/>
          <w:color w:val="000000" w:themeColor="text1"/>
          <w:sz w:val="22"/>
          <w:szCs w:val="22"/>
        </w:rPr>
      </w:pPr>
      <w:r w:rsidRPr="008D4B83">
        <w:rPr>
          <w:rFonts w:ascii="Trebuchet MS" w:hAnsi="Trebuchet MS"/>
          <w:color w:val="000000" w:themeColor="text1"/>
          <w:sz w:val="22"/>
          <w:szCs w:val="22"/>
        </w:rPr>
        <w:t>Those who report that their current level of digital skills limits what they can do online are much less likely to try to find an alternative (31%) compared to those who are not limited by digital skills (58%). Similarly</w:t>
      </w:r>
      <w:r w:rsidR="00005F33">
        <w:rPr>
          <w:rFonts w:ascii="Trebuchet MS" w:hAnsi="Trebuchet MS"/>
          <w:color w:val="000000" w:themeColor="text1"/>
          <w:sz w:val="22"/>
          <w:szCs w:val="22"/>
        </w:rPr>
        <w:t>,</w:t>
      </w:r>
      <w:r w:rsidRPr="008D4B83">
        <w:rPr>
          <w:rFonts w:ascii="Trebuchet MS" w:hAnsi="Trebuchet MS"/>
          <w:color w:val="000000" w:themeColor="text1"/>
          <w:sz w:val="22"/>
          <w:szCs w:val="22"/>
        </w:rPr>
        <w:t xml:space="preserve"> those who are confident completing official documents are more likely to source alternative</w:t>
      </w:r>
      <w:r w:rsidR="00005F33">
        <w:rPr>
          <w:rFonts w:ascii="Trebuchet MS" w:hAnsi="Trebuchet MS"/>
          <w:color w:val="000000" w:themeColor="text1"/>
          <w:sz w:val="22"/>
          <w:szCs w:val="22"/>
        </w:rPr>
        <w:t>s</w:t>
      </w:r>
      <w:r w:rsidRPr="008D4B83">
        <w:rPr>
          <w:rFonts w:ascii="Trebuchet MS" w:hAnsi="Trebuchet MS"/>
          <w:color w:val="000000" w:themeColor="text1"/>
          <w:sz w:val="22"/>
          <w:szCs w:val="22"/>
        </w:rPr>
        <w:t xml:space="preserve"> (57%) compared to those who would not have confidence in their ability to complete official forms (34%). It could be hypothesised that someone </w:t>
      </w:r>
      <w:r w:rsidR="00005F33">
        <w:rPr>
          <w:rFonts w:ascii="Trebuchet MS" w:hAnsi="Trebuchet MS"/>
          <w:color w:val="000000" w:themeColor="text1"/>
          <w:sz w:val="22"/>
          <w:szCs w:val="22"/>
        </w:rPr>
        <w:t xml:space="preserve">who is not confident in completing official forms may also feel uncomfortable completing new payment details on an unfamiliar site. </w:t>
      </w:r>
    </w:p>
    <w:p w14:paraId="79C75193" w14:textId="4220060D" w:rsidR="00A70A71" w:rsidRPr="008D4B83" w:rsidRDefault="42779114" w:rsidP="008D4B83">
      <w:pPr>
        <w:pStyle w:val="Default"/>
        <w:numPr>
          <w:ilvl w:val="0"/>
          <w:numId w:val="33"/>
        </w:numPr>
        <w:spacing w:line="276" w:lineRule="auto"/>
        <w:ind w:left="714" w:hanging="357"/>
        <w:rPr>
          <w:rFonts w:ascii="Trebuchet MS" w:hAnsi="Trebuchet MS"/>
          <w:color w:val="000000" w:themeColor="text1"/>
          <w:sz w:val="22"/>
          <w:szCs w:val="22"/>
        </w:rPr>
      </w:pPr>
      <w:r w:rsidRPr="008D4B83">
        <w:rPr>
          <w:rFonts w:ascii="Trebuchet MS" w:hAnsi="Trebuchet MS"/>
          <w:color w:val="000000" w:themeColor="text1"/>
          <w:sz w:val="22"/>
          <w:szCs w:val="22"/>
        </w:rPr>
        <w:t>Those under 45 (18-29 y</w:t>
      </w:r>
      <w:r w:rsidR="07955C54" w:rsidRPr="2917E007">
        <w:rPr>
          <w:rFonts w:ascii="Trebuchet MS" w:hAnsi="Trebuchet MS"/>
          <w:color w:val="000000" w:themeColor="text1"/>
          <w:sz w:val="22"/>
          <w:szCs w:val="22"/>
        </w:rPr>
        <w:t>ears</w:t>
      </w:r>
      <w:r w:rsidRPr="008D4B83">
        <w:rPr>
          <w:rFonts w:ascii="Trebuchet MS" w:hAnsi="Trebuchet MS"/>
          <w:color w:val="000000" w:themeColor="text1"/>
          <w:sz w:val="22"/>
          <w:szCs w:val="22"/>
        </w:rPr>
        <w:t>, 54%, 30-44 y</w:t>
      </w:r>
      <w:r w:rsidR="07955C54" w:rsidRPr="2917E007">
        <w:rPr>
          <w:rFonts w:ascii="Trebuchet MS" w:hAnsi="Trebuchet MS"/>
          <w:color w:val="000000" w:themeColor="text1"/>
          <w:sz w:val="22"/>
          <w:szCs w:val="22"/>
        </w:rPr>
        <w:t>ear</w:t>
      </w:r>
      <w:r w:rsidRPr="008D4B83">
        <w:rPr>
          <w:rFonts w:ascii="Trebuchet MS" w:hAnsi="Trebuchet MS"/>
          <w:color w:val="000000" w:themeColor="text1"/>
          <w:sz w:val="22"/>
          <w:szCs w:val="22"/>
        </w:rPr>
        <w:t>s, 57%) and over 60 years (51%) are much more likely to buy local</w:t>
      </w:r>
      <w:r w:rsidR="5F171CC1" w:rsidRPr="2917E007">
        <w:rPr>
          <w:rFonts w:ascii="Trebuchet MS" w:hAnsi="Trebuchet MS"/>
          <w:color w:val="000000" w:themeColor="text1"/>
          <w:sz w:val="22"/>
          <w:szCs w:val="22"/>
        </w:rPr>
        <w:t>ly</w:t>
      </w:r>
      <w:r w:rsidRPr="008D4B83">
        <w:rPr>
          <w:rFonts w:ascii="Trebuchet MS" w:hAnsi="Trebuchet MS"/>
          <w:color w:val="000000" w:themeColor="text1"/>
          <w:sz w:val="22"/>
          <w:szCs w:val="22"/>
        </w:rPr>
        <w:t xml:space="preserve"> as an alternative than those aged 45-59 years (32%). Those living in Belfast City Centre are more likely to buy local</w:t>
      </w:r>
      <w:r w:rsidR="4E6F00DA" w:rsidRPr="2917E007">
        <w:rPr>
          <w:rFonts w:ascii="Trebuchet MS" w:hAnsi="Trebuchet MS"/>
          <w:color w:val="000000" w:themeColor="text1"/>
          <w:sz w:val="22"/>
          <w:szCs w:val="22"/>
        </w:rPr>
        <w:t>ly</w:t>
      </w:r>
      <w:r w:rsidRPr="008D4B83">
        <w:rPr>
          <w:rFonts w:ascii="Trebuchet MS" w:hAnsi="Trebuchet MS"/>
          <w:color w:val="000000" w:themeColor="text1"/>
          <w:sz w:val="22"/>
          <w:szCs w:val="22"/>
        </w:rPr>
        <w:t xml:space="preserve"> (64%) than those living in Co. Armagh (33%). There are significantly more outlets to cho</w:t>
      </w:r>
      <w:r w:rsidR="07955C54" w:rsidRPr="2917E007">
        <w:rPr>
          <w:rFonts w:ascii="Trebuchet MS" w:hAnsi="Trebuchet MS"/>
          <w:color w:val="000000" w:themeColor="text1"/>
          <w:sz w:val="22"/>
          <w:szCs w:val="22"/>
        </w:rPr>
        <w:t>o</w:t>
      </w:r>
      <w:r w:rsidRPr="008D4B83">
        <w:rPr>
          <w:rFonts w:ascii="Trebuchet MS" w:hAnsi="Trebuchet MS"/>
          <w:color w:val="000000" w:themeColor="text1"/>
          <w:sz w:val="22"/>
          <w:szCs w:val="22"/>
        </w:rPr>
        <w:t>se from and source alternatives in Belfast City Centre than in Co. Armagh. Those in socio</w:t>
      </w:r>
      <w:r w:rsidR="07955C54" w:rsidRPr="2917E007">
        <w:rPr>
          <w:rFonts w:ascii="Trebuchet MS" w:hAnsi="Trebuchet MS"/>
          <w:color w:val="000000" w:themeColor="text1"/>
          <w:sz w:val="22"/>
          <w:szCs w:val="22"/>
        </w:rPr>
        <w:t>-</w:t>
      </w:r>
      <w:r w:rsidRPr="008D4B83">
        <w:rPr>
          <w:rFonts w:ascii="Trebuchet MS" w:hAnsi="Trebuchet MS"/>
          <w:color w:val="000000" w:themeColor="text1"/>
          <w:sz w:val="22"/>
          <w:szCs w:val="22"/>
        </w:rPr>
        <w:t xml:space="preserve">economic group ABC1 are more likely to source local (56%) compared </w:t>
      </w:r>
      <w:r w:rsidR="07955C54" w:rsidRPr="2917E007">
        <w:rPr>
          <w:rFonts w:ascii="Trebuchet MS" w:hAnsi="Trebuchet MS"/>
          <w:color w:val="000000" w:themeColor="text1"/>
          <w:sz w:val="22"/>
          <w:szCs w:val="22"/>
        </w:rPr>
        <w:t>with</w:t>
      </w:r>
      <w:r w:rsidRPr="008D4B83">
        <w:rPr>
          <w:rFonts w:ascii="Trebuchet MS" w:hAnsi="Trebuchet MS"/>
          <w:color w:val="000000" w:themeColor="text1"/>
          <w:sz w:val="22"/>
          <w:szCs w:val="22"/>
        </w:rPr>
        <w:t xml:space="preserve"> C2DEs (40%). Again</w:t>
      </w:r>
      <w:r w:rsidR="07955C54" w:rsidRPr="2917E007">
        <w:rPr>
          <w:rFonts w:ascii="Trebuchet MS" w:hAnsi="Trebuchet MS"/>
          <w:color w:val="000000" w:themeColor="text1"/>
          <w:sz w:val="22"/>
          <w:szCs w:val="22"/>
        </w:rPr>
        <w:t>,</w:t>
      </w:r>
      <w:r w:rsidRPr="008D4B83">
        <w:rPr>
          <w:rFonts w:ascii="Trebuchet MS" w:hAnsi="Trebuchet MS"/>
          <w:color w:val="000000" w:themeColor="text1"/>
          <w:sz w:val="22"/>
          <w:szCs w:val="22"/>
        </w:rPr>
        <w:t xml:space="preserve"> accessibility may be a dimension here as those in the higher socio</w:t>
      </w:r>
      <w:r w:rsidR="07955C54" w:rsidRPr="2917E007">
        <w:rPr>
          <w:rFonts w:ascii="Trebuchet MS" w:hAnsi="Trebuchet MS"/>
          <w:color w:val="000000" w:themeColor="text1"/>
          <w:sz w:val="22"/>
          <w:szCs w:val="22"/>
        </w:rPr>
        <w:t>-</w:t>
      </w:r>
      <w:r w:rsidRPr="008D4B83">
        <w:rPr>
          <w:rFonts w:ascii="Trebuchet MS" w:hAnsi="Trebuchet MS"/>
          <w:color w:val="000000" w:themeColor="text1"/>
          <w:sz w:val="22"/>
          <w:szCs w:val="22"/>
        </w:rPr>
        <w:t>economic groups have potentially more access to transport.</w:t>
      </w:r>
    </w:p>
    <w:p w14:paraId="5FC17CC6" w14:textId="77777777" w:rsidR="00B77B5E" w:rsidRDefault="00B77B5E" w:rsidP="0017114E">
      <w:pPr>
        <w:pStyle w:val="paragraph"/>
        <w:spacing w:before="0" w:beforeAutospacing="0" w:after="0" w:afterAutospacing="0" w:line="276" w:lineRule="auto"/>
        <w:textAlignment w:val="baseline"/>
        <w:rPr>
          <w:rStyle w:val="normaltextrun"/>
          <w:rFonts w:ascii="Trebuchet MS" w:hAnsi="Trebuchet MS" w:cs="Calibri"/>
          <w:sz w:val="23"/>
          <w:szCs w:val="23"/>
        </w:rPr>
      </w:pPr>
      <w:r w:rsidRPr="00B77B5E">
        <w:rPr>
          <w:rStyle w:val="normaltextrun"/>
          <w:rFonts w:ascii="Trebuchet MS" w:hAnsi="Trebuchet MS" w:cs="Calibri"/>
          <w:noProof/>
          <w:sz w:val="23"/>
          <w:szCs w:val="23"/>
        </w:rPr>
        <w:lastRenderedPageBreak/>
        <w:drawing>
          <wp:inline distT="0" distB="0" distL="0" distR="0" wp14:anchorId="3F644CD0" wp14:editId="79B40C0A">
            <wp:extent cx="4591050" cy="4249508"/>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a:stretch>
                      <a:fillRect/>
                    </a:stretch>
                  </pic:blipFill>
                  <pic:spPr>
                    <a:xfrm>
                      <a:off x="0" y="0"/>
                      <a:ext cx="4596800" cy="4254830"/>
                    </a:xfrm>
                    <a:prstGeom prst="rect">
                      <a:avLst/>
                    </a:prstGeom>
                  </pic:spPr>
                </pic:pic>
              </a:graphicData>
            </a:graphic>
          </wp:inline>
        </w:drawing>
      </w:r>
    </w:p>
    <w:p w14:paraId="7EB8349F" w14:textId="77777777" w:rsidR="008B6643" w:rsidRDefault="008B6643" w:rsidP="00E047C2">
      <w:pPr>
        <w:pStyle w:val="paragraph"/>
        <w:spacing w:before="0" w:beforeAutospacing="0" w:after="0" w:afterAutospacing="0" w:line="276" w:lineRule="auto"/>
        <w:textAlignment w:val="baseline"/>
        <w:rPr>
          <w:rStyle w:val="normaltextrun"/>
          <w:rFonts w:ascii="Trebuchet MS" w:hAnsi="Trebuchet MS"/>
          <w:b/>
          <w:bCs/>
          <w:sz w:val="28"/>
          <w:szCs w:val="28"/>
        </w:rPr>
      </w:pPr>
    </w:p>
    <w:p w14:paraId="5D657C1A" w14:textId="5835E79B" w:rsidR="00FD1EDF" w:rsidRPr="007E7F2B" w:rsidRDefault="7E1E77CA" w:rsidP="00E047C2">
      <w:pPr>
        <w:pStyle w:val="paragraph"/>
        <w:spacing w:before="0" w:beforeAutospacing="0" w:after="0" w:afterAutospacing="0" w:line="276" w:lineRule="auto"/>
        <w:textAlignment w:val="baseline"/>
        <w:rPr>
          <w:rStyle w:val="normaltextrun"/>
          <w:rFonts w:ascii="Trebuchet MS" w:hAnsi="Trebuchet MS"/>
          <w:sz w:val="22"/>
          <w:szCs w:val="22"/>
        </w:rPr>
      </w:pPr>
      <w:bookmarkStart w:id="5" w:name="_Toc118229717"/>
      <w:r w:rsidRPr="008D4B83">
        <w:rPr>
          <w:rStyle w:val="Heading1Char"/>
        </w:rPr>
        <w:t>Conclusions</w:t>
      </w:r>
      <w:bookmarkEnd w:id="5"/>
      <w:r w:rsidR="0066528E">
        <w:br/>
      </w:r>
      <w:r w:rsidR="0066528E">
        <w:br/>
      </w:r>
      <w:r w:rsidR="2FF79A40" w:rsidRPr="2917E007">
        <w:rPr>
          <w:rStyle w:val="normaltextrun"/>
          <w:rFonts w:ascii="Trebuchet MS" w:hAnsi="Trebuchet MS"/>
          <w:sz w:val="22"/>
          <w:szCs w:val="22"/>
        </w:rPr>
        <w:t xml:space="preserve">We strongly believe that consumers in Northern Ireland, as in all parts of the UK, should have access to fair, </w:t>
      </w:r>
      <w:r w:rsidR="38B037F5" w:rsidRPr="2917E007">
        <w:rPr>
          <w:rStyle w:val="normaltextrun"/>
          <w:rFonts w:ascii="Trebuchet MS" w:hAnsi="Trebuchet MS"/>
          <w:sz w:val="22"/>
          <w:szCs w:val="22"/>
        </w:rPr>
        <w:t xml:space="preserve">cost-effective and reliable parcel delivery services. </w:t>
      </w:r>
      <w:r w:rsidR="16B3D8DB" w:rsidRPr="2917E007">
        <w:rPr>
          <w:rStyle w:val="normaltextrun"/>
          <w:rFonts w:ascii="Trebuchet MS" w:hAnsi="Trebuchet MS"/>
          <w:sz w:val="22"/>
          <w:szCs w:val="22"/>
        </w:rPr>
        <w:t xml:space="preserve">This research highlights </w:t>
      </w:r>
      <w:r w:rsidR="797B8FE0" w:rsidRPr="2917E007">
        <w:rPr>
          <w:rStyle w:val="normaltextrun"/>
          <w:rFonts w:ascii="Trebuchet MS" w:hAnsi="Trebuchet MS"/>
          <w:sz w:val="22"/>
          <w:szCs w:val="22"/>
        </w:rPr>
        <w:t xml:space="preserve">clear </w:t>
      </w:r>
      <w:r w:rsidR="5EC746AC" w:rsidRPr="2917E007">
        <w:rPr>
          <w:rStyle w:val="normaltextrun"/>
          <w:rFonts w:ascii="Trebuchet MS" w:hAnsi="Trebuchet MS"/>
          <w:sz w:val="22"/>
          <w:szCs w:val="22"/>
        </w:rPr>
        <w:t xml:space="preserve">detriment </w:t>
      </w:r>
      <w:r w:rsidR="05BB6A17" w:rsidRPr="2917E007">
        <w:rPr>
          <w:rStyle w:val="normaltextrun"/>
          <w:rFonts w:ascii="Trebuchet MS" w:hAnsi="Trebuchet MS"/>
          <w:sz w:val="22"/>
          <w:szCs w:val="22"/>
        </w:rPr>
        <w:t>for</w:t>
      </w:r>
      <w:r w:rsidR="5EC746AC" w:rsidRPr="2917E007">
        <w:rPr>
          <w:rStyle w:val="normaltextrun"/>
          <w:rFonts w:ascii="Trebuchet MS" w:hAnsi="Trebuchet MS"/>
          <w:sz w:val="22"/>
          <w:szCs w:val="22"/>
        </w:rPr>
        <w:t xml:space="preserve"> parcel service users and online shoppers in Northern Ireland</w:t>
      </w:r>
      <w:r w:rsidR="797B8FE0" w:rsidRPr="2917E007">
        <w:rPr>
          <w:rStyle w:val="normaltextrun"/>
          <w:rFonts w:ascii="Trebuchet MS" w:hAnsi="Trebuchet MS"/>
          <w:sz w:val="22"/>
          <w:szCs w:val="22"/>
        </w:rPr>
        <w:t xml:space="preserve">. </w:t>
      </w:r>
      <w:r w:rsidR="002B1713">
        <w:rPr>
          <w:rStyle w:val="normaltextrun"/>
          <w:rFonts w:ascii="Trebuchet MS" w:hAnsi="Trebuchet MS"/>
          <w:sz w:val="22"/>
          <w:szCs w:val="22"/>
        </w:rPr>
        <w:t>With</w:t>
      </w:r>
      <w:r w:rsidR="00722565">
        <w:rPr>
          <w:rStyle w:val="normaltextrun"/>
          <w:rFonts w:ascii="Trebuchet MS" w:hAnsi="Trebuchet MS"/>
          <w:sz w:val="22"/>
          <w:szCs w:val="22"/>
        </w:rPr>
        <w:t xml:space="preserve"> 91% of consumers</w:t>
      </w:r>
      <w:r w:rsidR="009A6C42">
        <w:rPr>
          <w:rStyle w:val="normaltextrun"/>
          <w:rFonts w:ascii="Trebuchet MS" w:hAnsi="Trebuchet MS"/>
          <w:sz w:val="22"/>
          <w:szCs w:val="22"/>
        </w:rPr>
        <w:t xml:space="preserve"> with access to the internet</w:t>
      </w:r>
      <w:r w:rsidR="00722565">
        <w:rPr>
          <w:rStyle w:val="normaltextrun"/>
          <w:rFonts w:ascii="Trebuchet MS" w:hAnsi="Trebuchet MS"/>
          <w:sz w:val="22"/>
          <w:szCs w:val="22"/>
        </w:rPr>
        <w:t xml:space="preserve"> in Northern Ireland shopping online, the </w:t>
      </w:r>
      <w:r w:rsidR="009A6C42">
        <w:rPr>
          <w:rStyle w:val="normaltextrun"/>
          <w:rFonts w:ascii="Trebuchet MS" w:hAnsi="Trebuchet MS"/>
          <w:sz w:val="22"/>
          <w:szCs w:val="22"/>
        </w:rPr>
        <w:t>reliance this part of the UK has on parcel delivery services</w:t>
      </w:r>
      <w:r w:rsidR="002B1713">
        <w:rPr>
          <w:rStyle w:val="normaltextrun"/>
          <w:rFonts w:ascii="Trebuchet MS" w:hAnsi="Trebuchet MS"/>
          <w:sz w:val="22"/>
          <w:szCs w:val="22"/>
        </w:rPr>
        <w:t xml:space="preserve"> is clear</w:t>
      </w:r>
      <w:r w:rsidR="004C1145">
        <w:rPr>
          <w:rStyle w:val="normaltextrun"/>
          <w:rFonts w:ascii="Trebuchet MS" w:hAnsi="Trebuchet MS"/>
          <w:sz w:val="22"/>
          <w:szCs w:val="22"/>
        </w:rPr>
        <w:t>, so</w:t>
      </w:r>
      <w:r w:rsidR="002B1713">
        <w:rPr>
          <w:rStyle w:val="normaltextrun"/>
          <w:rFonts w:ascii="Trebuchet MS" w:hAnsi="Trebuchet MS"/>
          <w:sz w:val="22"/>
          <w:szCs w:val="22"/>
        </w:rPr>
        <w:t xml:space="preserve"> there is</w:t>
      </w:r>
      <w:r w:rsidR="004C1145">
        <w:rPr>
          <w:rStyle w:val="normaltextrun"/>
          <w:rFonts w:ascii="Trebuchet MS" w:hAnsi="Trebuchet MS"/>
          <w:sz w:val="22"/>
          <w:szCs w:val="22"/>
        </w:rPr>
        <w:t xml:space="preserve"> a level of additional detriment in charging them more to access it</w:t>
      </w:r>
      <w:r w:rsidR="00105111">
        <w:rPr>
          <w:rStyle w:val="normaltextrun"/>
          <w:rFonts w:ascii="Trebuchet MS" w:hAnsi="Trebuchet MS"/>
          <w:sz w:val="22"/>
          <w:szCs w:val="22"/>
        </w:rPr>
        <w:t>.</w:t>
      </w:r>
      <w:r w:rsidR="008B6643">
        <w:rPr>
          <w:rStyle w:val="normaltextrun"/>
          <w:rFonts w:ascii="Trebuchet MS" w:hAnsi="Trebuchet MS"/>
          <w:sz w:val="22"/>
          <w:szCs w:val="22"/>
        </w:rPr>
        <w:t xml:space="preserve"> </w:t>
      </w:r>
      <w:r w:rsidR="00C91D5B">
        <w:rPr>
          <w:rStyle w:val="normaltextrun"/>
          <w:rFonts w:ascii="Trebuchet MS" w:hAnsi="Trebuchet MS"/>
          <w:sz w:val="22"/>
          <w:szCs w:val="22"/>
        </w:rPr>
        <w:t xml:space="preserve">A collaborative approach is required to resolve the difficulties that parcel consumers in Northern Ireland are facing as the issues go beyond any regulatory remit. </w:t>
      </w:r>
      <w:r w:rsidR="008B6643">
        <w:rPr>
          <w:rStyle w:val="normaltextrun"/>
          <w:rFonts w:ascii="Trebuchet MS" w:hAnsi="Trebuchet MS"/>
          <w:sz w:val="22"/>
          <w:szCs w:val="22"/>
        </w:rPr>
        <w:t>We would make the following recommendations:</w:t>
      </w:r>
    </w:p>
    <w:p w14:paraId="311508F4" w14:textId="77777777" w:rsidR="00FD1EDF" w:rsidRDefault="00FD1EDF" w:rsidP="00E047C2">
      <w:pPr>
        <w:pStyle w:val="paragraph"/>
        <w:spacing w:before="0" w:beforeAutospacing="0" w:after="0" w:afterAutospacing="0" w:line="276" w:lineRule="auto"/>
        <w:textAlignment w:val="baseline"/>
        <w:rPr>
          <w:rStyle w:val="normaltextrun"/>
          <w:rFonts w:ascii="Trebuchet MS" w:hAnsi="Trebuchet MS"/>
          <w:b/>
          <w:bCs/>
          <w:sz w:val="28"/>
          <w:szCs w:val="28"/>
        </w:rPr>
      </w:pPr>
    </w:p>
    <w:p w14:paraId="6AED6E0F" w14:textId="27030E36" w:rsidR="004564C9" w:rsidRPr="00091EF2" w:rsidRDefault="004564C9" w:rsidP="008D4B83">
      <w:pPr>
        <w:pStyle w:val="Heading1"/>
        <w:rPr>
          <w:rStyle w:val="normaltextrun"/>
        </w:rPr>
      </w:pPr>
      <w:bookmarkStart w:id="6" w:name="_Toc118229718"/>
      <w:r w:rsidRPr="00446FC4">
        <w:rPr>
          <w:rStyle w:val="normaltextrun"/>
        </w:rPr>
        <w:t>Recommendations</w:t>
      </w:r>
      <w:bookmarkEnd w:id="6"/>
      <w:r w:rsidRPr="00446FC4">
        <w:rPr>
          <w:rStyle w:val="normaltextrun"/>
        </w:rPr>
        <w:br/>
      </w:r>
    </w:p>
    <w:p w14:paraId="435C14D0" w14:textId="3B44EC7C" w:rsidR="00FF63CD" w:rsidRPr="00EE2887" w:rsidRDefault="7166B47A" w:rsidP="2917E007">
      <w:pPr>
        <w:pStyle w:val="ListParagraph"/>
        <w:numPr>
          <w:ilvl w:val="0"/>
          <w:numId w:val="23"/>
        </w:numPr>
        <w:spacing w:line="276" w:lineRule="auto"/>
        <w:rPr>
          <w:rFonts w:ascii="Trebuchet MS" w:eastAsiaTheme="minorEastAsia" w:hAnsi="Trebuchet MS"/>
          <w:b/>
          <w:bCs/>
          <w:color w:val="000000" w:themeColor="text1"/>
        </w:rPr>
      </w:pPr>
      <w:r w:rsidRPr="2917E007">
        <w:rPr>
          <w:rFonts w:ascii="Trebuchet MS" w:hAnsi="Trebuchet MS"/>
          <w:b/>
          <w:bCs/>
        </w:rPr>
        <w:t xml:space="preserve">Greater transparency </w:t>
      </w:r>
      <w:r w:rsidR="0DD71B0E" w:rsidRPr="2917E007">
        <w:rPr>
          <w:rFonts w:ascii="Trebuchet MS" w:hAnsi="Trebuchet MS"/>
          <w:b/>
          <w:bCs/>
        </w:rPr>
        <w:t>of</w:t>
      </w:r>
      <w:r w:rsidRPr="2917E007">
        <w:rPr>
          <w:rFonts w:ascii="Trebuchet MS" w:hAnsi="Trebuchet MS"/>
          <w:b/>
          <w:bCs/>
        </w:rPr>
        <w:t xml:space="preserve"> costs </w:t>
      </w:r>
      <w:r w:rsidR="2EB5C118" w:rsidRPr="2917E007">
        <w:rPr>
          <w:rFonts w:ascii="Trebuchet MS" w:hAnsi="Trebuchet MS"/>
          <w:b/>
          <w:bCs/>
        </w:rPr>
        <w:t xml:space="preserve">and delivery conditions </w:t>
      </w:r>
      <w:r w:rsidRPr="2917E007">
        <w:rPr>
          <w:rFonts w:ascii="Trebuchet MS" w:hAnsi="Trebuchet MS"/>
          <w:b/>
          <w:bCs/>
        </w:rPr>
        <w:t xml:space="preserve">from </w:t>
      </w:r>
      <w:r w:rsidR="702BD770" w:rsidRPr="2917E007">
        <w:rPr>
          <w:rFonts w:ascii="Trebuchet MS" w:hAnsi="Trebuchet MS"/>
          <w:b/>
          <w:bCs/>
        </w:rPr>
        <w:t xml:space="preserve">retailers and </w:t>
      </w:r>
      <w:r w:rsidRPr="2917E007">
        <w:rPr>
          <w:rFonts w:ascii="Trebuchet MS" w:hAnsi="Trebuchet MS"/>
          <w:b/>
          <w:bCs/>
        </w:rPr>
        <w:t>parcel delivery companies</w:t>
      </w:r>
      <w:r w:rsidR="702BD770" w:rsidRPr="2917E007">
        <w:rPr>
          <w:rFonts w:ascii="Trebuchet MS" w:hAnsi="Trebuchet MS"/>
        </w:rPr>
        <w:t xml:space="preserve">. This </w:t>
      </w:r>
      <w:r w:rsidR="47FB8E00" w:rsidRPr="2917E007">
        <w:rPr>
          <w:rFonts w:ascii="Trebuchet MS" w:hAnsi="Trebuchet MS"/>
        </w:rPr>
        <w:t xml:space="preserve">also </w:t>
      </w:r>
      <w:r w:rsidR="702BD770" w:rsidRPr="2917E007">
        <w:rPr>
          <w:rFonts w:ascii="Trebuchet MS" w:hAnsi="Trebuchet MS"/>
        </w:rPr>
        <w:t>relates to locations beyond</w:t>
      </w:r>
      <w:r w:rsidRPr="2917E007">
        <w:rPr>
          <w:rFonts w:ascii="Trebuchet MS" w:hAnsi="Trebuchet MS"/>
        </w:rPr>
        <w:t xml:space="preserve"> Northern Ireland</w:t>
      </w:r>
      <w:r w:rsidR="702BD770" w:rsidRPr="2917E007">
        <w:rPr>
          <w:rFonts w:ascii="Trebuchet MS" w:hAnsi="Trebuchet MS"/>
        </w:rPr>
        <w:t xml:space="preserve"> where parcel surcharging </w:t>
      </w:r>
      <w:r w:rsidR="2EB5C118" w:rsidRPr="2917E007">
        <w:rPr>
          <w:rFonts w:ascii="Trebuchet MS" w:hAnsi="Trebuchet MS"/>
        </w:rPr>
        <w:t xml:space="preserve">and restrictions on delivery </w:t>
      </w:r>
      <w:r w:rsidR="702BD770" w:rsidRPr="2917E007">
        <w:rPr>
          <w:rFonts w:ascii="Trebuchet MS" w:hAnsi="Trebuchet MS"/>
        </w:rPr>
        <w:t xml:space="preserve">take place (Scottish Highlands and </w:t>
      </w:r>
      <w:r w:rsidR="2EB5C118" w:rsidRPr="2917E007">
        <w:rPr>
          <w:rFonts w:ascii="Trebuchet MS" w:hAnsi="Trebuchet MS"/>
        </w:rPr>
        <w:t>Islands, for example)</w:t>
      </w:r>
      <w:r w:rsidR="797B8FE0" w:rsidRPr="2917E007">
        <w:rPr>
          <w:rFonts w:ascii="Trebuchet MS" w:hAnsi="Trebuchet MS"/>
        </w:rPr>
        <w:t>.</w:t>
      </w:r>
    </w:p>
    <w:p w14:paraId="297DFB2B" w14:textId="5E3113BB" w:rsidR="007D5D3F" w:rsidRPr="00EE2887" w:rsidRDefault="00FF63CD" w:rsidP="00EE2887">
      <w:pPr>
        <w:pStyle w:val="ListParagraph"/>
        <w:numPr>
          <w:ilvl w:val="0"/>
          <w:numId w:val="23"/>
        </w:numPr>
        <w:spacing w:line="276" w:lineRule="auto"/>
        <w:rPr>
          <w:rFonts w:ascii="Trebuchet MS" w:eastAsiaTheme="minorEastAsia" w:hAnsi="Trebuchet MS"/>
          <w:b/>
          <w:bCs/>
          <w:color w:val="000000" w:themeColor="text1"/>
        </w:rPr>
      </w:pPr>
      <w:r w:rsidRPr="004C130A">
        <w:rPr>
          <w:rFonts w:ascii="Trebuchet MS" w:hAnsi="Trebuchet MS"/>
          <w:b/>
          <w:bCs/>
        </w:rPr>
        <w:t xml:space="preserve">Parcel delivery companies and retailers should have – and live up to – a customer charter </w:t>
      </w:r>
      <w:r w:rsidRPr="00EE2887">
        <w:rPr>
          <w:rFonts w:ascii="Trebuchet MS" w:hAnsi="Trebuchet MS"/>
        </w:rPr>
        <w:t xml:space="preserve">to highlight what level of service they </w:t>
      </w:r>
      <w:r w:rsidR="004C130A">
        <w:rPr>
          <w:rFonts w:ascii="Trebuchet MS" w:hAnsi="Trebuchet MS"/>
        </w:rPr>
        <w:t xml:space="preserve">will </w:t>
      </w:r>
      <w:r w:rsidRPr="00EE2887">
        <w:rPr>
          <w:rFonts w:ascii="Trebuchet MS" w:hAnsi="Trebuchet MS"/>
        </w:rPr>
        <w:t xml:space="preserve">guarantee to customers across the UK, including in specific locations which may be harder or more costly for the </w:t>
      </w:r>
      <w:r w:rsidR="007D5D3F" w:rsidRPr="00EE2887">
        <w:rPr>
          <w:rFonts w:ascii="Trebuchet MS" w:hAnsi="Trebuchet MS"/>
        </w:rPr>
        <w:t>company to deliver to</w:t>
      </w:r>
      <w:r w:rsidR="008B6643">
        <w:rPr>
          <w:rFonts w:ascii="Trebuchet MS" w:hAnsi="Trebuchet MS"/>
        </w:rPr>
        <w:t>.</w:t>
      </w:r>
    </w:p>
    <w:p w14:paraId="455F703F" w14:textId="42216AF3" w:rsidR="0089195C" w:rsidRPr="00EE2887" w:rsidRDefault="007D5D3F" w:rsidP="00EE2887">
      <w:pPr>
        <w:pStyle w:val="ListParagraph"/>
        <w:numPr>
          <w:ilvl w:val="0"/>
          <w:numId w:val="23"/>
        </w:numPr>
        <w:spacing w:line="276" w:lineRule="auto"/>
        <w:rPr>
          <w:rFonts w:ascii="Trebuchet MS" w:eastAsiaTheme="minorEastAsia" w:hAnsi="Trebuchet MS"/>
          <w:b/>
          <w:bCs/>
          <w:color w:val="000000" w:themeColor="text1"/>
        </w:rPr>
      </w:pPr>
      <w:r w:rsidRPr="004C130A">
        <w:rPr>
          <w:rFonts w:ascii="Trebuchet MS" w:hAnsi="Trebuchet MS"/>
          <w:b/>
          <w:bCs/>
        </w:rPr>
        <w:lastRenderedPageBreak/>
        <w:t xml:space="preserve">Automatic compensation for consumers who order ‘Next Day Delivery’ or other </w:t>
      </w:r>
      <w:r w:rsidR="000F1626" w:rsidRPr="004C130A">
        <w:rPr>
          <w:rFonts w:ascii="Trebuchet MS" w:hAnsi="Trebuchet MS"/>
          <w:b/>
          <w:bCs/>
        </w:rPr>
        <w:t xml:space="preserve">guaranteed delivery options where the </w:t>
      </w:r>
      <w:r w:rsidR="00F504D6" w:rsidRPr="004C130A">
        <w:rPr>
          <w:rFonts w:ascii="Trebuchet MS" w:hAnsi="Trebuchet MS"/>
          <w:b/>
          <w:bCs/>
        </w:rPr>
        <w:t>delivery company fails to deliver on its promises</w:t>
      </w:r>
      <w:r w:rsidR="00F504D6" w:rsidRPr="00EE2887">
        <w:rPr>
          <w:rFonts w:ascii="Trebuchet MS" w:hAnsi="Trebuchet MS"/>
        </w:rPr>
        <w:t xml:space="preserve"> -</w:t>
      </w:r>
      <w:r w:rsidR="008B6643">
        <w:rPr>
          <w:rFonts w:ascii="Trebuchet MS" w:hAnsi="Trebuchet MS"/>
        </w:rPr>
        <w:t xml:space="preserve"> </w:t>
      </w:r>
      <w:r w:rsidR="00F504D6" w:rsidRPr="00EE2887">
        <w:rPr>
          <w:rFonts w:ascii="Trebuchet MS" w:hAnsi="Trebuchet MS"/>
        </w:rPr>
        <w:t xml:space="preserve">if the delay is the retailers’ </w:t>
      </w:r>
      <w:r w:rsidR="00D56ECB" w:rsidRPr="00EE2887">
        <w:rPr>
          <w:rFonts w:ascii="Trebuchet MS" w:hAnsi="Trebuchet MS"/>
        </w:rPr>
        <w:t>fault,</w:t>
      </w:r>
      <w:r w:rsidR="00F504D6" w:rsidRPr="00EE2887">
        <w:rPr>
          <w:rFonts w:ascii="Trebuchet MS" w:hAnsi="Trebuchet MS"/>
        </w:rPr>
        <w:t xml:space="preserve"> then it should be the parcel delivery company’s responsibility to recover costs from the retailer, the burden and cost should not fall on the consumer</w:t>
      </w:r>
      <w:r w:rsidR="008B6643">
        <w:rPr>
          <w:rFonts w:ascii="Trebuchet MS" w:hAnsi="Trebuchet MS"/>
        </w:rPr>
        <w:t>.</w:t>
      </w:r>
    </w:p>
    <w:p w14:paraId="79620643" w14:textId="6475B200" w:rsidR="0089195C" w:rsidRPr="00EE2887" w:rsidRDefault="007B79D6" w:rsidP="00EE2887">
      <w:pPr>
        <w:pStyle w:val="ListParagraph"/>
        <w:numPr>
          <w:ilvl w:val="0"/>
          <w:numId w:val="23"/>
        </w:numPr>
        <w:spacing w:line="276" w:lineRule="auto"/>
        <w:rPr>
          <w:rFonts w:ascii="Trebuchet MS" w:hAnsi="Trebuchet MS"/>
          <w:b/>
          <w:bCs/>
          <w:color w:val="000000" w:themeColor="text1"/>
        </w:rPr>
      </w:pPr>
      <w:r w:rsidRPr="004C130A">
        <w:rPr>
          <w:rFonts w:ascii="Trebuchet MS" w:hAnsi="Trebuchet MS"/>
          <w:b/>
          <w:bCs/>
        </w:rPr>
        <w:t xml:space="preserve">Ofcom and consumer bodies </w:t>
      </w:r>
      <w:r w:rsidR="008B6643">
        <w:rPr>
          <w:rFonts w:ascii="Trebuchet MS" w:hAnsi="Trebuchet MS"/>
          <w:b/>
          <w:bCs/>
        </w:rPr>
        <w:t>sh</w:t>
      </w:r>
      <w:r w:rsidRPr="004C130A">
        <w:rPr>
          <w:rFonts w:ascii="Trebuchet MS" w:hAnsi="Trebuchet MS"/>
          <w:b/>
          <w:bCs/>
        </w:rPr>
        <w:t>ould</w:t>
      </w:r>
      <w:r w:rsidR="004C130A">
        <w:rPr>
          <w:rFonts w:ascii="Trebuchet MS" w:hAnsi="Trebuchet MS"/>
          <w:b/>
          <w:bCs/>
        </w:rPr>
        <w:t xml:space="preserve"> collaborate on and</w:t>
      </w:r>
      <w:r w:rsidRPr="004C130A">
        <w:rPr>
          <w:rFonts w:ascii="Trebuchet MS" w:hAnsi="Trebuchet MS"/>
          <w:b/>
          <w:bCs/>
        </w:rPr>
        <w:t xml:space="preserve"> publish</w:t>
      </w:r>
      <w:r w:rsidR="0089195C" w:rsidRPr="004C130A">
        <w:rPr>
          <w:rFonts w:ascii="Trebuchet MS" w:hAnsi="Trebuchet MS"/>
          <w:b/>
          <w:bCs/>
        </w:rPr>
        <w:t xml:space="preserve"> a checklist of </w:t>
      </w:r>
      <w:r w:rsidRPr="004C130A">
        <w:rPr>
          <w:rFonts w:ascii="Trebuchet MS" w:hAnsi="Trebuchet MS"/>
          <w:b/>
          <w:bCs/>
        </w:rPr>
        <w:t>the most</w:t>
      </w:r>
      <w:r w:rsidR="0089195C" w:rsidRPr="004C130A">
        <w:rPr>
          <w:rFonts w:ascii="Trebuchet MS" w:hAnsi="Trebuchet MS"/>
          <w:b/>
          <w:bCs/>
        </w:rPr>
        <w:t xml:space="preserve"> </w:t>
      </w:r>
      <w:r w:rsidR="003B5B8D" w:rsidRPr="004C130A">
        <w:rPr>
          <w:rFonts w:ascii="Trebuchet MS" w:hAnsi="Trebuchet MS"/>
          <w:b/>
          <w:bCs/>
        </w:rPr>
        <w:t xml:space="preserve">accessible and </w:t>
      </w:r>
      <w:r w:rsidR="0089195C" w:rsidRPr="004C130A">
        <w:rPr>
          <w:rFonts w:ascii="Trebuchet MS" w:hAnsi="Trebuchet MS"/>
          <w:b/>
          <w:bCs/>
        </w:rPr>
        <w:t>cost-effective ways to send parcels</w:t>
      </w:r>
      <w:r w:rsidRPr="00EE2887">
        <w:rPr>
          <w:rFonts w:ascii="Trebuchet MS" w:hAnsi="Trebuchet MS"/>
        </w:rPr>
        <w:t xml:space="preserve">, such as making consumers aware of </w:t>
      </w:r>
      <w:r w:rsidR="003B5B8D" w:rsidRPr="00EE2887">
        <w:rPr>
          <w:rFonts w:ascii="Trebuchet MS" w:hAnsi="Trebuchet MS"/>
        </w:rPr>
        <w:t>services available to people who require a</w:t>
      </w:r>
      <w:r w:rsidR="00226918" w:rsidRPr="00EE2887">
        <w:rPr>
          <w:rFonts w:ascii="Trebuchet MS" w:hAnsi="Trebuchet MS"/>
        </w:rPr>
        <w:t>dditional access support and tips and ideas on spreading the cost (for example,</w:t>
      </w:r>
      <w:r w:rsidR="0089195C" w:rsidRPr="00EE2887">
        <w:rPr>
          <w:rFonts w:ascii="Trebuchet MS" w:hAnsi="Trebuchet MS"/>
        </w:rPr>
        <w:t xml:space="preserve"> </w:t>
      </w:r>
      <w:r w:rsidR="00226918" w:rsidRPr="00EE2887">
        <w:rPr>
          <w:rFonts w:ascii="Trebuchet MS" w:hAnsi="Trebuchet MS"/>
        </w:rPr>
        <w:t xml:space="preserve">splitting </w:t>
      </w:r>
      <w:r w:rsidR="0089195C" w:rsidRPr="00EE2887">
        <w:rPr>
          <w:rFonts w:ascii="Trebuchet MS" w:hAnsi="Trebuchet MS"/>
        </w:rPr>
        <w:t xml:space="preserve">a large parcel into </w:t>
      </w:r>
      <w:r w:rsidR="00AD2578" w:rsidRPr="00EE2887">
        <w:rPr>
          <w:rFonts w:ascii="Trebuchet MS" w:hAnsi="Trebuchet MS"/>
        </w:rPr>
        <w:t xml:space="preserve">two </w:t>
      </w:r>
      <w:r w:rsidR="0089195C" w:rsidRPr="00EE2887">
        <w:rPr>
          <w:rFonts w:ascii="Trebuchet MS" w:hAnsi="Trebuchet MS"/>
        </w:rPr>
        <w:t>small ones can work out cheaper</w:t>
      </w:r>
      <w:r w:rsidR="00AD2578" w:rsidRPr="00EE2887">
        <w:rPr>
          <w:rFonts w:ascii="Trebuchet MS" w:hAnsi="Trebuchet MS"/>
        </w:rPr>
        <w:t>)</w:t>
      </w:r>
      <w:r w:rsidR="008B6643">
        <w:rPr>
          <w:rFonts w:ascii="Trebuchet MS" w:hAnsi="Trebuchet MS"/>
        </w:rPr>
        <w:t>.</w:t>
      </w:r>
    </w:p>
    <w:p w14:paraId="02FF6E14" w14:textId="6D5BB8AF" w:rsidR="0089195C" w:rsidRPr="00EE2887" w:rsidRDefault="00654651" w:rsidP="00EE2887">
      <w:pPr>
        <w:pStyle w:val="ListParagraph"/>
        <w:numPr>
          <w:ilvl w:val="0"/>
          <w:numId w:val="23"/>
        </w:numPr>
        <w:spacing w:line="276" w:lineRule="auto"/>
        <w:rPr>
          <w:rFonts w:ascii="Trebuchet MS" w:hAnsi="Trebuchet MS"/>
          <w:b/>
          <w:bCs/>
          <w:color w:val="000000" w:themeColor="text1"/>
        </w:rPr>
      </w:pPr>
      <w:r w:rsidRPr="00CD0507">
        <w:rPr>
          <w:rFonts w:ascii="Trebuchet MS" w:hAnsi="Trebuchet MS"/>
          <w:b/>
          <w:bCs/>
        </w:rPr>
        <w:t>The UK and devolved</w:t>
      </w:r>
      <w:r w:rsidR="0089195C" w:rsidRPr="00CD0507">
        <w:rPr>
          <w:rFonts w:ascii="Trebuchet MS" w:hAnsi="Trebuchet MS"/>
          <w:b/>
          <w:bCs/>
        </w:rPr>
        <w:t xml:space="preserve"> Government</w:t>
      </w:r>
      <w:r w:rsidRPr="00CD0507">
        <w:rPr>
          <w:rFonts w:ascii="Trebuchet MS" w:hAnsi="Trebuchet MS"/>
          <w:b/>
          <w:bCs/>
        </w:rPr>
        <w:t xml:space="preserve">s should work </w:t>
      </w:r>
      <w:r w:rsidR="009444CB" w:rsidRPr="00CD0507">
        <w:rPr>
          <w:rFonts w:ascii="Trebuchet MS" w:hAnsi="Trebuchet MS"/>
          <w:b/>
          <w:bCs/>
        </w:rPr>
        <w:t xml:space="preserve">with industry </w:t>
      </w:r>
      <w:r w:rsidRPr="00CD0507">
        <w:rPr>
          <w:rFonts w:ascii="Trebuchet MS" w:hAnsi="Trebuchet MS"/>
          <w:b/>
          <w:bCs/>
        </w:rPr>
        <w:t>to find a solution to parcel surcharging that</w:t>
      </w:r>
      <w:r w:rsidR="0089455A" w:rsidRPr="00CD0507">
        <w:rPr>
          <w:rFonts w:ascii="Trebuchet MS" w:hAnsi="Trebuchet MS"/>
          <w:b/>
          <w:bCs/>
        </w:rPr>
        <w:t xml:space="preserve"> leads to fairness in parcel delivery across the UK</w:t>
      </w:r>
      <w:r w:rsidR="008B6643">
        <w:rPr>
          <w:rFonts w:ascii="Trebuchet MS" w:hAnsi="Trebuchet MS"/>
        </w:rPr>
        <w:t>.</w:t>
      </w:r>
    </w:p>
    <w:p w14:paraId="6B9028CC" w14:textId="3950A1DB" w:rsidR="009E1E3C" w:rsidRPr="00EE2887" w:rsidRDefault="009444CB" w:rsidP="00EE2887">
      <w:pPr>
        <w:pStyle w:val="ListParagraph"/>
        <w:numPr>
          <w:ilvl w:val="0"/>
          <w:numId w:val="23"/>
        </w:numPr>
        <w:spacing w:line="276" w:lineRule="auto"/>
        <w:rPr>
          <w:rFonts w:ascii="Trebuchet MS" w:hAnsi="Trebuchet MS"/>
          <w:b/>
          <w:bCs/>
          <w:color w:val="000000" w:themeColor="text1"/>
        </w:rPr>
      </w:pPr>
      <w:r w:rsidRPr="00CD0507">
        <w:rPr>
          <w:rFonts w:ascii="Trebuchet MS" w:hAnsi="Trebuchet MS"/>
          <w:b/>
          <w:bCs/>
        </w:rPr>
        <w:t>Ofcom and consumer bodies should work together to c</w:t>
      </w:r>
      <w:r w:rsidR="0089195C" w:rsidRPr="00CD0507">
        <w:rPr>
          <w:rFonts w:ascii="Trebuchet MS" w:hAnsi="Trebuchet MS"/>
          <w:b/>
          <w:bCs/>
        </w:rPr>
        <w:t xml:space="preserve">onsider </w:t>
      </w:r>
      <w:r w:rsidRPr="00CD0507">
        <w:rPr>
          <w:rFonts w:ascii="Trebuchet MS" w:hAnsi="Trebuchet MS"/>
          <w:b/>
          <w:bCs/>
        </w:rPr>
        <w:t xml:space="preserve">whether </w:t>
      </w:r>
      <w:r w:rsidR="00505C15" w:rsidRPr="00CD0507">
        <w:rPr>
          <w:rFonts w:ascii="Trebuchet MS" w:hAnsi="Trebuchet MS"/>
          <w:b/>
          <w:bCs/>
        </w:rPr>
        <w:t>it would be practical and helpful to set</w:t>
      </w:r>
      <w:r w:rsidR="0089195C" w:rsidRPr="00CD0507">
        <w:rPr>
          <w:rFonts w:ascii="Trebuchet MS" w:hAnsi="Trebuchet MS"/>
          <w:b/>
          <w:bCs/>
        </w:rPr>
        <w:t xml:space="preserve"> up ‘central depot units’ for parcel delivery across </w:t>
      </w:r>
      <w:r w:rsidRPr="00CD0507">
        <w:rPr>
          <w:rFonts w:ascii="Trebuchet MS" w:hAnsi="Trebuchet MS"/>
          <w:b/>
          <w:bCs/>
        </w:rPr>
        <w:t>hard-to-reach areas</w:t>
      </w:r>
      <w:r w:rsidRPr="00EE2887">
        <w:rPr>
          <w:rFonts w:ascii="Trebuchet MS" w:hAnsi="Trebuchet MS"/>
        </w:rPr>
        <w:t xml:space="preserve"> such as </w:t>
      </w:r>
      <w:r w:rsidR="0089195C" w:rsidRPr="00EE2887">
        <w:rPr>
          <w:rFonts w:ascii="Trebuchet MS" w:hAnsi="Trebuchet MS"/>
        </w:rPr>
        <w:t>Northern Ireland</w:t>
      </w:r>
      <w:r w:rsidRPr="00EE2887">
        <w:rPr>
          <w:rFonts w:ascii="Trebuchet MS" w:hAnsi="Trebuchet MS"/>
        </w:rPr>
        <w:t>, Scottish Highlands and Islands</w:t>
      </w:r>
      <w:r w:rsidR="00505C15" w:rsidRPr="00EE2887">
        <w:rPr>
          <w:rFonts w:ascii="Trebuchet MS" w:hAnsi="Trebuchet MS"/>
        </w:rPr>
        <w:t xml:space="preserve"> and parts of rural England and Wales</w:t>
      </w:r>
      <w:r w:rsidR="00080C9E" w:rsidRPr="00EE2887">
        <w:rPr>
          <w:rFonts w:ascii="Trebuchet MS" w:hAnsi="Trebuchet MS"/>
        </w:rPr>
        <w:t>. In previous Panel research we heard that ‘Click and Collect’</w:t>
      </w:r>
      <w:r w:rsidR="00C91D5B">
        <w:rPr>
          <w:rFonts w:ascii="Trebuchet MS" w:hAnsi="Trebuchet MS"/>
        </w:rPr>
        <w:t>,</w:t>
      </w:r>
      <w:r w:rsidR="00080C9E" w:rsidRPr="00EE2887">
        <w:rPr>
          <w:rFonts w:ascii="Trebuchet MS" w:hAnsi="Trebuchet MS"/>
        </w:rPr>
        <w:t xml:space="preserve"> which can be a cheaper alternative to having an item delivered to your home</w:t>
      </w:r>
      <w:r w:rsidR="00EE2887" w:rsidRPr="00EE2887">
        <w:rPr>
          <w:rFonts w:ascii="Trebuchet MS" w:hAnsi="Trebuchet MS"/>
        </w:rPr>
        <w:t>, is often not available to people in rural areas</w:t>
      </w:r>
      <w:r w:rsidR="00CD0507">
        <w:rPr>
          <w:rFonts w:ascii="Trebuchet MS" w:hAnsi="Trebuchet MS"/>
        </w:rPr>
        <w:t>;</w:t>
      </w:r>
    </w:p>
    <w:p w14:paraId="1958BBEB" w14:textId="1FE1935B" w:rsidR="008A60B8" w:rsidRPr="00EE2887" w:rsidRDefault="00D92044" w:rsidP="00EE2887">
      <w:pPr>
        <w:pStyle w:val="ListParagraph"/>
        <w:numPr>
          <w:ilvl w:val="0"/>
          <w:numId w:val="23"/>
        </w:numPr>
        <w:spacing w:after="0" w:line="276" w:lineRule="auto"/>
        <w:textAlignment w:val="baseline"/>
        <w:rPr>
          <w:rFonts w:ascii="Trebuchet MS" w:hAnsi="Trebuchet MS"/>
        </w:rPr>
      </w:pPr>
      <w:r w:rsidRPr="0005354D">
        <w:rPr>
          <w:rFonts w:ascii="Trebuchet MS" w:hAnsi="Trebuchet MS"/>
          <w:b/>
          <w:bCs/>
        </w:rPr>
        <w:t>A</w:t>
      </w:r>
      <w:r w:rsidR="0089195C" w:rsidRPr="0005354D">
        <w:rPr>
          <w:rFonts w:ascii="Trebuchet MS" w:hAnsi="Trebuchet MS"/>
          <w:b/>
          <w:bCs/>
        </w:rPr>
        <w:t xml:space="preserve"> discount loyalty scheme </w:t>
      </w:r>
      <w:r w:rsidRPr="0005354D">
        <w:rPr>
          <w:rFonts w:ascii="Trebuchet MS" w:hAnsi="Trebuchet MS"/>
          <w:b/>
          <w:bCs/>
        </w:rPr>
        <w:t xml:space="preserve">could be set up by Royal Mail, </w:t>
      </w:r>
      <w:r w:rsidR="0089195C" w:rsidRPr="0005354D">
        <w:rPr>
          <w:rFonts w:ascii="Trebuchet MS" w:hAnsi="Trebuchet MS"/>
          <w:b/>
          <w:bCs/>
        </w:rPr>
        <w:t>for customers who send or receive parcels more regular</w:t>
      </w:r>
      <w:r w:rsidRPr="0005354D">
        <w:rPr>
          <w:rFonts w:ascii="Trebuchet MS" w:hAnsi="Trebuchet MS"/>
          <w:b/>
          <w:bCs/>
        </w:rPr>
        <w:t>ly</w:t>
      </w:r>
      <w:r w:rsidR="0005354D">
        <w:rPr>
          <w:rFonts w:ascii="Trebuchet MS" w:hAnsi="Trebuchet MS"/>
          <w:b/>
          <w:bCs/>
        </w:rPr>
        <w:t xml:space="preserve">. </w:t>
      </w:r>
      <w:r w:rsidRPr="00EE2887">
        <w:rPr>
          <w:rFonts w:ascii="Trebuchet MS" w:hAnsi="Trebuchet MS"/>
        </w:rPr>
        <w:t>In previous Panel research, we heard that micro-business owners prefer to use Royal Mail to give their customers assurance that the item would arrive when they promised.</w:t>
      </w:r>
    </w:p>
    <w:sectPr w:rsidR="008A60B8" w:rsidRPr="00EE2887" w:rsidSect="00EA6DC7">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F3858" w14:textId="77777777" w:rsidR="008768B1" w:rsidRDefault="008768B1" w:rsidP="005C43AC">
      <w:pPr>
        <w:spacing w:after="0" w:line="240" w:lineRule="auto"/>
      </w:pPr>
      <w:r>
        <w:separator/>
      </w:r>
    </w:p>
  </w:endnote>
  <w:endnote w:type="continuationSeparator" w:id="0">
    <w:p w14:paraId="4F897002" w14:textId="77777777" w:rsidR="008768B1" w:rsidRDefault="008768B1" w:rsidP="005C43AC">
      <w:pPr>
        <w:spacing w:after="0" w:line="240" w:lineRule="auto"/>
      </w:pPr>
      <w:r>
        <w:continuationSeparator/>
      </w:r>
    </w:p>
  </w:endnote>
  <w:endnote w:type="continuationNotice" w:id="1">
    <w:p w14:paraId="5CD00E3A" w14:textId="77777777" w:rsidR="008768B1" w:rsidRDefault="008768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BD57" w14:textId="77777777" w:rsidR="00D56ECB" w:rsidRDefault="00D56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710042"/>
      <w:docPartObj>
        <w:docPartGallery w:val="Page Numbers (Bottom of Page)"/>
        <w:docPartUnique/>
      </w:docPartObj>
    </w:sdtPr>
    <w:sdtEndPr>
      <w:rPr>
        <w:noProof/>
      </w:rPr>
    </w:sdtEndPr>
    <w:sdtContent>
      <w:p w14:paraId="73C2D4EA" w14:textId="61EECF65" w:rsidR="00C824C6" w:rsidRDefault="00C824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EB75A7" w14:textId="77777777" w:rsidR="00C824C6" w:rsidRDefault="00C82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C699" w14:textId="77777777" w:rsidR="00D56ECB" w:rsidRDefault="00D56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D0026" w14:textId="77777777" w:rsidR="008768B1" w:rsidRDefault="008768B1" w:rsidP="005C43AC">
      <w:pPr>
        <w:spacing w:after="0" w:line="240" w:lineRule="auto"/>
      </w:pPr>
      <w:r>
        <w:separator/>
      </w:r>
    </w:p>
  </w:footnote>
  <w:footnote w:type="continuationSeparator" w:id="0">
    <w:p w14:paraId="2B951D2E" w14:textId="77777777" w:rsidR="008768B1" w:rsidRDefault="008768B1" w:rsidP="005C43AC">
      <w:pPr>
        <w:spacing w:after="0" w:line="240" w:lineRule="auto"/>
      </w:pPr>
      <w:r>
        <w:continuationSeparator/>
      </w:r>
    </w:p>
  </w:footnote>
  <w:footnote w:type="continuationNotice" w:id="1">
    <w:p w14:paraId="50F05E8A" w14:textId="77777777" w:rsidR="008768B1" w:rsidRDefault="008768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3110" w14:textId="77777777" w:rsidR="00D56ECB" w:rsidRDefault="00D56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6C3E" w14:textId="724B2A68" w:rsidR="00E81068" w:rsidRDefault="00E81068" w:rsidP="00E81068">
    <w:pPr>
      <w:pStyle w:val="Header"/>
      <w:jc w:val="right"/>
    </w:pPr>
    <w:r>
      <w:rPr>
        <w:noProof/>
      </w:rPr>
      <w:drawing>
        <wp:inline distT="0" distB="0" distL="0" distR="0" wp14:anchorId="48A6BAC3" wp14:editId="0B3ED612">
          <wp:extent cx="2011876" cy="679184"/>
          <wp:effectExtent l="0" t="0" r="762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1977" cy="7028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DAF0" w14:textId="77777777" w:rsidR="00D56ECB" w:rsidRDefault="00D56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C5A"/>
    <w:multiLevelType w:val="hybridMultilevel"/>
    <w:tmpl w:val="E4924AD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F5F5C"/>
    <w:multiLevelType w:val="hybridMultilevel"/>
    <w:tmpl w:val="398E8D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40DA5"/>
    <w:multiLevelType w:val="hybridMultilevel"/>
    <w:tmpl w:val="542A6114"/>
    <w:lvl w:ilvl="0" w:tplc="C2523D56">
      <w:start w:val="1"/>
      <w:numFmt w:val="bullet"/>
      <w:lvlText w:val=""/>
      <w:lvlJc w:val="left"/>
      <w:pPr>
        <w:ind w:left="720" w:hanging="360"/>
      </w:pPr>
      <w:rPr>
        <w:rFonts w:ascii="Symbol" w:hAnsi="Symbol" w:hint="default"/>
      </w:rPr>
    </w:lvl>
    <w:lvl w:ilvl="1" w:tplc="9960853C">
      <w:start w:val="1"/>
      <w:numFmt w:val="bullet"/>
      <w:lvlText w:val="o"/>
      <w:lvlJc w:val="left"/>
      <w:pPr>
        <w:ind w:left="1440" w:hanging="360"/>
      </w:pPr>
      <w:rPr>
        <w:rFonts w:ascii="Courier New" w:hAnsi="Courier New" w:hint="default"/>
      </w:rPr>
    </w:lvl>
    <w:lvl w:ilvl="2" w:tplc="B99AF4D6">
      <w:start w:val="1"/>
      <w:numFmt w:val="bullet"/>
      <w:lvlText w:val=""/>
      <w:lvlJc w:val="left"/>
      <w:pPr>
        <w:ind w:left="2160" w:hanging="360"/>
      </w:pPr>
      <w:rPr>
        <w:rFonts w:ascii="Wingdings" w:hAnsi="Wingdings" w:hint="default"/>
      </w:rPr>
    </w:lvl>
    <w:lvl w:ilvl="3" w:tplc="73E81F06">
      <w:start w:val="1"/>
      <w:numFmt w:val="bullet"/>
      <w:lvlText w:val=""/>
      <w:lvlJc w:val="left"/>
      <w:pPr>
        <w:ind w:left="2880" w:hanging="360"/>
      </w:pPr>
      <w:rPr>
        <w:rFonts w:ascii="Symbol" w:hAnsi="Symbol" w:hint="default"/>
      </w:rPr>
    </w:lvl>
    <w:lvl w:ilvl="4" w:tplc="94CA6FC2">
      <w:start w:val="1"/>
      <w:numFmt w:val="bullet"/>
      <w:lvlText w:val="o"/>
      <w:lvlJc w:val="left"/>
      <w:pPr>
        <w:ind w:left="3600" w:hanging="360"/>
      </w:pPr>
      <w:rPr>
        <w:rFonts w:ascii="Courier New" w:hAnsi="Courier New" w:hint="default"/>
      </w:rPr>
    </w:lvl>
    <w:lvl w:ilvl="5" w:tplc="D9B6A100">
      <w:start w:val="1"/>
      <w:numFmt w:val="bullet"/>
      <w:lvlText w:val=""/>
      <w:lvlJc w:val="left"/>
      <w:pPr>
        <w:ind w:left="4320" w:hanging="360"/>
      </w:pPr>
      <w:rPr>
        <w:rFonts w:ascii="Wingdings" w:hAnsi="Wingdings" w:hint="default"/>
      </w:rPr>
    </w:lvl>
    <w:lvl w:ilvl="6" w:tplc="1AD84CC8">
      <w:start w:val="1"/>
      <w:numFmt w:val="bullet"/>
      <w:lvlText w:val=""/>
      <w:lvlJc w:val="left"/>
      <w:pPr>
        <w:ind w:left="5040" w:hanging="360"/>
      </w:pPr>
      <w:rPr>
        <w:rFonts w:ascii="Symbol" w:hAnsi="Symbol" w:hint="default"/>
      </w:rPr>
    </w:lvl>
    <w:lvl w:ilvl="7" w:tplc="F44CC686">
      <w:start w:val="1"/>
      <w:numFmt w:val="bullet"/>
      <w:lvlText w:val="o"/>
      <w:lvlJc w:val="left"/>
      <w:pPr>
        <w:ind w:left="5760" w:hanging="360"/>
      </w:pPr>
      <w:rPr>
        <w:rFonts w:ascii="Courier New" w:hAnsi="Courier New" w:hint="default"/>
      </w:rPr>
    </w:lvl>
    <w:lvl w:ilvl="8" w:tplc="926256AC">
      <w:start w:val="1"/>
      <w:numFmt w:val="bullet"/>
      <w:lvlText w:val=""/>
      <w:lvlJc w:val="left"/>
      <w:pPr>
        <w:ind w:left="6480" w:hanging="360"/>
      </w:pPr>
      <w:rPr>
        <w:rFonts w:ascii="Wingdings" w:hAnsi="Wingdings" w:hint="default"/>
      </w:rPr>
    </w:lvl>
  </w:abstractNum>
  <w:abstractNum w:abstractNumId="3" w15:restartNumberingAfterBreak="0">
    <w:nsid w:val="189408F0"/>
    <w:multiLevelType w:val="hybridMultilevel"/>
    <w:tmpl w:val="1AAE0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13810"/>
    <w:multiLevelType w:val="hybridMultilevel"/>
    <w:tmpl w:val="DB086A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B33A4"/>
    <w:multiLevelType w:val="hybridMultilevel"/>
    <w:tmpl w:val="B40810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B53AE"/>
    <w:multiLevelType w:val="hybridMultilevel"/>
    <w:tmpl w:val="0360B71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693E09"/>
    <w:multiLevelType w:val="multilevel"/>
    <w:tmpl w:val="2F78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137116"/>
    <w:multiLevelType w:val="hybridMultilevel"/>
    <w:tmpl w:val="563A65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746E0A"/>
    <w:multiLevelType w:val="hybridMultilevel"/>
    <w:tmpl w:val="D1E01EE8"/>
    <w:lvl w:ilvl="0" w:tplc="EAF8C76A">
      <w:numFmt w:val="bullet"/>
      <w:lvlText w:val="-"/>
      <w:lvlJc w:val="left"/>
      <w:pPr>
        <w:ind w:left="720" w:hanging="360"/>
      </w:pPr>
      <w:rPr>
        <w:rFonts w:ascii="Trebuchet MS" w:eastAsia="Times New Roman"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A6443"/>
    <w:multiLevelType w:val="hybridMultilevel"/>
    <w:tmpl w:val="4BFA4D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4C7367"/>
    <w:multiLevelType w:val="hybridMultilevel"/>
    <w:tmpl w:val="0CE2A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6F1A27"/>
    <w:multiLevelType w:val="multilevel"/>
    <w:tmpl w:val="F596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157D74"/>
    <w:multiLevelType w:val="hybridMultilevel"/>
    <w:tmpl w:val="1932D4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E95431"/>
    <w:multiLevelType w:val="hybridMultilevel"/>
    <w:tmpl w:val="3954A5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C50A2F"/>
    <w:multiLevelType w:val="multilevel"/>
    <w:tmpl w:val="BE18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0D5B9D"/>
    <w:multiLevelType w:val="hybridMultilevel"/>
    <w:tmpl w:val="6A92EE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FE2AFF"/>
    <w:multiLevelType w:val="hybridMultilevel"/>
    <w:tmpl w:val="489CDB2A"/>
    <w:lvl w:ilvl="0" w:tplc="0809000B">
      <w:start w:val="1"/>
      <w:numFmt w:val="bullet"/>
      <w:lvlText w:val=""/>
      <w:lvlJc w:val="left"/>
      <w:pPr>
        <w:ind w:left="720" w:hanging="360"/>
      </w:pPr>
      <w:rPr>
        <w:rFonts w:ascii="Wingdings" w:hAnsi="Wingdings" w:hint="default"/>
      </w:rPr>
    </w:lvl>
    <w:lvl w:ilvl="1" w:tplc="9960853C">
      <w:start w:val="1"/>
      <w:numFmt w:val="bullet"/>
      <w:lvlText w:val="o"/>
      <w:lvlJc w:val="left"/>
      <w:pPr>
        <w:ind w:left="1440" w:hanging="360"/>
      </w:pPr>
      <w:rPr>
        <w:rFonts w:ascii="Courier New" w:hAnsi="Courier New" w:hint="default"/>
      </w:rPr>
    </w:lvl>
    <w:lvl w:ilvl="2" w:tplc="B99AF4D6">
      <w:start w:val="1"/>
      <w:numFmt w:val="bullet"/>
      <w:lvlText w:val=""/>
      <w:lvlJc w:val="left"/>
      <w:pPr>
        <w:ind w:left="2160" w:hanging="360"/>
      </w:pPr>
      <w:rPr>
        <w:rFonts w:ascii="Wingdings" w:hAnsi="Wingdings" w:hint="default"/>
      </w:rPr>
    </w:lvl>
    <w:lvl w:ilvl="3" w:tplc="73E81F06">
      <w:start w:val="1"/>
      <w:numFmt w:val="bullet"/>
      <w:lvlText w:val=""/>
      <w:lvlJc w:val="left"/>
      <w:pPr>
        <w:ind w:left="2880" w:hanging="360"/>
      </w:pPr>
      <w:rPr>
        <w:rFonts w:ascii="Symbol" w:hAnsi="Symbol" w:hint="default"/>
      </w:rPr>
    </w:lvl>
    <w:lvl w:ilvl="4" w:tplc="94CA6FC2">
      <w:start w:val="1"/>
      <w:numFmt w:val="bullet"/>
      <w:lvlText w:val="o"/>
      <w:lvlJc w:val="left"/>
      <w:pPr>
        <w:ind w:left="3600" w:hanging="360"/>
      </w:pPr>
      <w:rPr>
        <w:rFonts w:ascii="Courier New" w:hAnsi="Courier New" w:hint="default"/>
      </w:rPr>
    </w:lvl>
    <w:lvl w:ilvl="5" w:tplc="D9B6A100">
      <w:start w:val="1"/>
      <w:numFmt w:val="bullet"/>
      <w:lvlText w:val=""/>
      <w:lvlJc w:val="left"/>
      <w:pPr>
        <w:ind w:left="4320" w:hanging="360"/>
      </w:pPr>
      <w:rPr>
        <w:rFonts w:ascii="Wingdings" w:hAnsi="Wingdings" w:hint="default"/>
      </w:rPr>
    </w:lvl>
    <w:lvl w:ilvl="6" w:tplc="1AD84CC8">
      <w:start w:val="1"/>
      <w:numFmt w:val="bullet"/>
      <w:lvlText w:val=""/>
      <w:lvlJc w:val="left"/>
      <w:pPr>
        <w:ind w:left="5040" w:hanging="360"/>
      </w:pPr>
      <w:rPr>
        <w:rFonts w:ascii="Symbol" w:hAnsi="Symbol" w:hint="default"/>
      </w:rPr>
    </w:lvl>
    <w:lvl w:ilvl="7" w:tplc="F44CC686">
      <w:start w:val="1"/>
      <w:numFmt w:val="bullet"/>
      <w:lvlText w:val="o"/>
      <w:lvlJc w:val="left"/>
      <w:pPr>
        <w:ind w:left="5760" w:hanging="360"/>
      </w:pPr>
      <w:rPr>
        <w:rFonts w:ascii="Courier New" w:hAnsi="Courier New" w:hint="default"/>
      </w:rPr>
    </w:lvl>
    <w:lvl w:ilvl="8" w:tplc="926256AC">
      <w:start w:val="1"/>
      <w:numFmt w:val="bullet"/>
      <w:lvlText w:val=""/>
      <w:lvlJc w:val="left"/>
      <w:pPr>
        <w:ind w:left="6480" w:hanging="360"/>
      </w:pPr>
      <w:rPr>
        <w:rFonts w:ascii="Wingdings" w:hAnsi="Wingdings" w:hint="default"/>
      </w:rPr>
    </w:lvl>
  </w:abstractNum>
  <w:abstractNum w:abstractNumId="18" w15:restartNumberingAfterBreak="0">
    <w:nsid w:val="63017C4C"/>
    <w:multiLevelType w:val="hybridMultilevel"/>
    <w:tmpl w:val="E0C43B78"/>
    <w:lvl w:ilvl="0" w:tplc="B5D8BC22">
      <w:numFmt w:val="bullet"/>
      <w:lvlText w:val="-"/>
      <w:lvlJc w:val="left"/>
      <w:pPr>
        <w:ind w:left="720" w:hanging="360"/>
      </w:pPr>
      <w:rPr>
        <w:rFonts w:ascii="Trebuchet MS" w:eastAsia="Times New Roman"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2D07F9"/>
    <w:multiLevelType w:val="hybridMultilevel"/>
    <w:tmpl w:val="13C27C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6BA3CE0"/>
    <w:multiLevelType w:val="multilevel"/>
    <w:tmpl w:val="2B5E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787177"/>
    <w:multiLevelType w:val="hybridMultilevel"/>
    <w:tmpl w:val="8820B9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84611F"/>
    <w:multiLevelType w:val="multilevel"/>
    <w:tmpl w:val="6CC6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2B3D7F"/>
    <w:multiLevelType w:val="hybridMultilevel"/>
    <w:tmpl w:val="D93EC9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934C65"/>
    <w:multiLevelType w:val="hybridMultilevel"/>
    <w:tmpl w:val="4E8E15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3A60B1"/>
    <w:multiLevelType w:val="hybridMultilevel"/>
    <w:tmpl w:val="855699A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763E0C"/>
    <w:multiLevelType w:val="multilevel"/>
    <w:tmpl w:val="4930466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27" w15:restartNumberingAfterBreak="0">
    <w:nsid w:val="72EA50EA"/>
    <w:multiLevelType w:val="multilevel"/>
    <w:tmpl w:val="C000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0D0674"/>
    <w:multiLevelType w:val="hybridMultilevel"/>
    <w:tmpl w:val="6B74A1E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F9494D"/>
    <w:multiLevelType w:val="hybridMultilevel"/>
    <w:tmpl w:val="703E6E7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36374F"/>
    <w:multiLevelType w:val="multilevel"/>
    <w:tmpl w:val="169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6E2D2C"/>
    <w:multiLevelType w:val="hybridMultilevel"/>
    <w:tmpl w:val="63AE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060E8D"/>
    <w:multiLevelType w:val="multilevel"/>
    <w:tmpl w:val="AE80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7"/>
  </w:num>
  <w:num w:numId="3">
    <w:abstractNumId w:val="29"/>
  </w:num>
  <w:num w:numId="4">
    <w:abstractNumId w:val="26"/>
  </w:num>
  <w:num w:numId="5">
    <w:abstractNumId w:val="23"/>
  </w:num>
  <w:num w:numId="6">
    <w:abstractNumId w:val="22"/>
  </w:num>
  <w:num w:numId="7">
    <w:abstractNumId w:val="15"/>
  </w:num>
  <w:num w:numId="8">
    <w:abstractNumId w:val="0"/>
  </w:num>
  <w:num w:numId="9">
    <w:abstractNumId w:val="27"/>
  </w:num>
  <w:num w:numId="10">
    <w:abstractNumId w:val="28"/>
  </w:num>
  <w:num w:numId="11">
    <w:abstractNumId w:val="14"/>
  </w:num>
  <w:num w:numId="12">
    <w:abstractNumId w:val="20"/>
  </w:num>
  <w:num w:numId="13">
    <w:abstractNumId w:val="9"/>
  </w:num>
  <w:num w:numId="14">
    <w:abstractNumId w:val="18"/>
  </w:num>
  <w:num w:numId="15">
    <w:abstractNumId w:val="16"/>
  </w:num>
  <w:num w:numId="16">
    <w:abstractNumId w:val="19"/>
  </w:num>
  <w:num w:numId="17">
    <w:abstractNumId w:val="24"/>
  </w:num>
  <w:num w:numId="18">
    <w:abstractNumId w:val="6"/>
  </w:num>
  <w:num w:numId="19">
    <w:abstractNumId w:val="30"/>
  </w:num>
  <w:num w:numId="20">
    <w:abstractNumId w:val="12"/>
  </w:num>
  <w:num w:numId="21">
    <w:abstractNumId w:val="5"/>
  </w:num>
  <w:num w:numId="22">
    <w:abstractNumId w:val="2"/>
  </w:num>
  <w:num w:numId="23">
    <w:abstractNumId w:val="17"/>
  </w:num>
  <w:num w:numId="24">
    <w:abstractNumId w:val="31"/>
  </w:num>
  <w:num w:numId="25">
    <w:abstractNumId w:val="11"/>
  </w:num>
  <w:num w:numId="26">
    <w:abstractNumId w:val="25"/>
  </w:num>
  <w:num w:numId="27">
    <w:abstractNumId w:val="13"/>
  </w:num>
  <w:num w:numId="28">
    <w:abstractNumId w:val="8"/>
  </w:num>
  <w:num w:numId="29">
    <w:abstractNumId w:val="3"/>
  </w:num>
  <w:num w:numId="30">
    <w:abstractNumId w:val="1"/>
  </w:num>
  <w:num w:numId="31">
    <w:abstractNumId w:val="4"/>
  </w:num>
  <w:num w:numId="32">
    <w:abstractNumId w:val="1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AC"/>
    <w:rsid w:val="00005F33"/>
    <w:rsid w:val="0000664E"/>
    <w:rsid w:val="00015A0B"/>
    <w:rsid w:val="00025ADE"/>
    <w:rsid w:val="0003255A"/>
    <w:rsid w:val="000350D3"/>
    <w:rsid w:val="00036E45"/>
    <w:rsid w:val="000456FF"/>
    <w:rsid w:val="0005354D"/>
    <w:rsid w:val="00063E08"/>
    <w:rsid w:val="0006427E"/>
    <w:rsid w:val="00064CBC"/>
    <w:rsid w:val="00076088"/>
    <w:rsid w:val="00080C9E"/>
    <w:rsid w:val="00082A58"/>
    <w:rsid w:val="00091EF2"/>
    <w:rsid w:val="000B21DB"/>
    <w:rsid w:val="000B6828"/>
    <w:rsid w:val="000C32BE"/>
    <w:rsid w:val="000D455C"/>
    <w:rsid w:val="000F1626"/>
    <w:rsid w:val="000F2532"/>
    <w:rsid w:val="00105111"/>
    <w:rsid w:val="00124B9D"/>
    <w:rsid w:val="00153634"/>
    <w:rsid w:val="001571C0"/>
    <w:rsid w:val="00157464"/>
    <w:rsid w:val="00161123"/>
    <w:rsid w:val="0017114E"/>
    <w:rsid w:val="001D3725"/>
    <w:rsid w:val="001E4BE4"/>
    <w:rsid w:val="001E5965"/>
    <w:rsid w:val="001F60FE"/>
    <w:rsid w:val="00207BCE"/>
    <w:rsid w:val="00210297"/>
    <w:rsid w:val="00215722"/>
    <w:rsid w:val="00226918"/>
    <w:rsid w:val="00247D57"/>
    <w:rsid w:val="0025159B"/>
    <w:rsid w:val="00280BFA"/>
    <w:rsid w:val="00281B9A"/>
    <w:rsid w:val="00292781"/>
    <w:rsid w:val="00294F9E"/>
    <w:rsid w:val="002A2A0D"/>
    <w:rsid w:val="002B1713"/>
    <w:rsid w:val="002B416B"/>
    <w:rsid w:val="002B543F"/>
    <w:rsid w:val="002C2C52"/>
    <w:rsid w:val="002D4C69"/>
    <w:rsid w:val="0031461D"/>
    <w:rsid w:val="00315FC0"/>
    <w:rsid w:val="00317CC1"/>
    <w:rsid w:val="00334EB2"/>
    <w:rsid w:val="00336572"/>
    <w:rsid w:val="003816F5"/>
    <w:rsid w:val="0038202A"/>
    <w:rsid w:val="00386AEB"/>
    <w:rsid w:val="0039026E"/>
    <w:rsid w:val="003932CB"/>
    <w:rsid w:val="00396789"/>
    <w:rsid w:val="003A1C3D"/>
    <w:rsid w:val="003A761A"/>
    <w:rsid w:val="003B1866"/>
    <w:rsid w:val="003B1AE6"/>
    <w:rsid w:val="003B5B8D"/>
    <w:rsid w:val="003B6002"/>
    <w:rsid w:val="003B6177"/>
    <w:rsid w:val="003D12AB"/>
    <w:rsid w:val="003D6EA7"/>
    <w:rsid w:val="003E0288"/>
    <w:rsid w:val="004004A5"/>
    <w:rsid w:val="0041389F"/>
    <w:rsid w:val="0042055D"/>
    <w:rsid w:val="004278D3"/>
    <w:rsid w:val="00427C0C"/>
    <w:rsid w:val="004321E1"/>
    <w:rsid w:val="00442B27"/>
    <w:rsid w:val="00446FC4"/>
    <w:rsid w:val="004564C9"/>
    <w:rsid w:val="00473925"/>
    <w:rsid w:val="004813FC"/>
    <w:rsid w:val="004A4090"/>
    <w:rsid w:val="004B6582"/>
    <w:rsid w:val="004C1145"/>
    <w:rsid w:val="004C130A"/>
    <w:rsid w:val="004C2B05"/>
    <w:rsid w:val="004C61AB"/>
    <w:rsid w:val="004D1813"/>
    <w:rsid w:val="004F09A9"/>
    <w:rsid w:val="004F0AE4"/>
    <w:rsid w:val="00502218"/>
    <w:rsid w:val="00505C15"/>
    <w:rsid w:val="00506903"/>
    <w:rsid w:val="00513DA5"/>
    <w:rsid w:val="0056141F"/>
    <w:rsid w:val="0056160D"/>
    <w:rsid w:val="0059106C"/>
    <w:rsid w:val="005A24AD"/>
    <w:rsid w:val="005B2ECA"/>
    <w:rsid w:val="005B6FB2"/>
    <w:rsid w:val="005C1436"/>
    <w:rsid w:val="005C43AC"/>
    <w:rsid w:val="005D0160"/>
    <w:rsid w:val="005D48CC"/>
    <w:rsid w:val="005E00E2"/>
    <w:rsid w:val="005E1EC7"/>
    <w:rsid w:val="005E4373"/>
    <w:rsid w:val="005F53D1"/>
    <w:rsid w:val="0061042F"/>
    <w:rsid w:val="00630925"/>
    <w:rsid w:val="006412A8"/>
    <w:rsid w:val="006542A2"/>
    <w:rsid w:val="00654651"/>
    <w:rsid w:val="0066528E"/>
    <w:rsid w:val="0067399A"/>
    <w:rsid w:val="00693EB3"/>
    <w:rsid w:val="00696FF5"/>
    <w:rsid w:val="006A141F"/>
    <w:rsid w:val="006B32A8"/>
    <w:rsid w:val="006B33CE"/>
    <w:rsid w:val="006C28E3"/>
    <w:rsid w:val="006C3DD9"/>
    <w:rsid w:val="006E5E18"/>
    <w:rsid w:val="00712239"/>
    <w:rsid w:val="00722565"/>
    <w:rsid w:val="00727652"/>
    <w:rsid w:val="0073048C"/>
    <w:rsid w:val="0074548E"/>
    <w:rsid w:val="00745EFA"/>
    <w:rsid w:val="00746133"/>
    <w:rsid w:val="0074734D"/>
    <w:rsid w:val="007549BB"/>
    <w:rsid w:val="00777651"/>
    <w:rsid w:val="00792224"/>
    <w:rsid w:val="007A0D79"/>
    <w:rsid w:val="007A7DBE"/>
    <w:rsid w:val="007B74AB"/>
    <w:rsid w:val="007B79D6"/>
    <w:rsid w:val="007C35FC"/>
    <w:rsid w:val="007D172C"/>
    <w:rsid w:val="007D3215"/>
    <w:rsid w:val="007D5D3F"/>
    <w:rsid w:val="007D730D"/>
    <w:rsid w:val="007E45B6"/>
    <w:rsid w:val="007E7F2B"/>
    <w:rsid w:val="007F6E50"/>
    <w:rsid w:val="008061DA"/>
    <w:rsid w:val="00806ACC"/>
    <w:rsid w:val="00814165"/>
    <w:rsid w:val="00816EAD"/>
    <w:rsid w:val="008227C0"/>
    <w:rsid w:val="00844D4D"/>
    <w:rsid w:val="0085315D"/>
    <w:rsid w:val="00861B29"/>
    <w:rsid w:val="008768B1"/>
    <w:rsid w:val="0088191E"/>
    <w:rsid w:val="00884A83"/>
    <w:rsid w:val="0088620A"/>
    <w:rsid w:val="0089195C"/>
    <w:rsid w:val="0089455A"/>
    <w:rsid w:val="008A60B8"/>
    <w:rsid w:val="008A71A4"/>
    <w:rsid w:val="008B6643"/>
    <w:rsid w:val="008D4B83"/>
    <w:rsid w:val="008E347C"/>
    <w:rsid w:val="008E52FE"/>
    <w:rsid w:val="00900375"/>
    <w:rsid w:val="0090250C"/>
    <w:rsid w:val="009444CB"/>
    <w:rsid w:val="00950D89"/>
    <w:rsid w:val="00960F8F"/>
    <w:rsid w:val="009670E9"/>
    <w:rsid w:val="00980B46"/>
    <w:rsid w:val="00982A34"/>
    <w:rsid w:val="009912B3"/>
    <w:rsid w:val="009A6C42"/>
    <w:rsid w:val="009D726D"/>
    <w:rsid w:val="009D7BA2"/>
    <w:rsid w:val="009D7FB8"/>
    <w:rsid w:val="009E1E3C"/>
    <w:rsid w:val="00A03826"/>
    <w:rsid w:val="00A17E3B"/>
    <w:rsid w:val="00A27989"/>
    <w:rsid w:val="00A3753D"/>
    <w:rsid w:val="00A43BC9"/>
    <w:rsid w:val="00A45330"/>
    <w:rsid w:val="00A51A40"/>
    <w:rsid w:val="00A6340A"/>
    <w:rsid w:val="00A64455"/>
    <w:rsid w:val="00A64EDC"/>
    <w:rsid w:val="00A7047F"/>
    <w:rsid w:val="00A70A71"/>
    <w:rsid w:val="00A9181D"/>
    <w:rsid w:val="00A97493"/>
    <w:rsid w:val="00AA56C8"/>
    <w:rsid w:val="00AA734C"/>
    <w:rsid w:val="00AB2F02"/>
    <w:rsid w:val="00AB5F34"/>
    <w:rsid w:val="00AD2578"/>
    <w:rsid w:val="00B02B15"/>
    <w:rsid w:val="00B04073"/>
    <w:rsid w:val="00B070CA"/>
    <w:rsid w:val="00B10CF2"/>
    <w:rsid w:val="00B265C4"/>
    <w:rsid w:val="00B303A3"/>
    <w:rsid w:val="00B31A3D"/>
    <w:rsid w:val="00B401A5"/>
    <w:rsid w:val="00B411FA"/>
    <w:rsid w:val="00B667EE"/>
    <w:rsid w:val="00B7634B"/>
    <w:rsid w:val="00B77503"/>
    <w:rsid w:val="00B77B5E"/>
    <w:rsid w:val="00BB215F"/>
    <w:rsid w:val="00BB2DF0"/>
    <w:rsid w:val="00BB6B88"/>
    <w:rsid w:val="00BC043E"/>
    <w:rsid w:val="00BC17E2"/>
    <w:rsid w:val="00C00AD0"/>
    <w:rsid w:val="00C42DD7"/>
    <w:rsid w:val="00C5050F"/>
    <w:rsid w:val="00C70232"/>
    <w:rsid w:val="00C808E0"/>
    <w:rsid w:val="00C824C6"/>
    <w:rsid w:val="00C84A05"/>
    <w:rsid w:val="00C91D5B"/>
    <w:rsid w:val="00CA2035"/>
    <w:rsid w:val="00CA51F8"/>
    <w:rsid w:val="00CC3A23"/>
    <w:rsid w:val="00CC544C"/>
    <w:rsid w:val="00CD0507"/>
    <w:rsid w:val="00CE0FAB"/>
    <w:rsid w:val="00CF1DCD"/>
    <w:rsid w:val="00CF6381"/>
    <w:rsid w:val="00D029C4"/>
    <w:rsid w:val="00D051BC"/>
    <w:rsid w:val="00D116BA"/>
    <w:rsid w:val="00D12B0E"/>
    <w:rsid w:val="00D40564"/>
    <w:rsid w:val="00D40F3F"/>
    <w:rsid w:val="00D4485E"/>
    <w:rsid w:val="00D4742B"/>
    <w:rsid w:val="00D56ECB"/>
    <w:rsid w:val="00D65958"/>
    <w:rsid w:val="00D92044"/>
    <w:rsid w:val="00DA1495"/>
    <w:rsid w:val="00DA4CDD"/>
    <w:rsid w:val="00DA5D6B"/>
    <w:rsid w:val="00DD3CE1"/>
    <w:rsid w:val="00DE24FD"/>
    <w:rsid w:val="00DE409B"/>
    <w:rsid w:val="00E047C2"/>
    <w:rsid w:val="00E13526"/>
    <w:rsid w:val="00E1370B"/>
    <w:rsid w:val="00E154D7"/>
    <w:rsid w:val="00E42054"/>
    <w:rsid w:val="00E46686"/>
    <w:rsid w:val="00E56B6E"/>
    <w:rsid w:val="00E57046"/>
    <w:rsid w:val="00E76625"/>
    <w:rsid w:val="00E77BC5"/>
    <w:rsid w:val="00E81068"/>
    <w:rsid w:val="00E96B07"/>
    <w:rsid w:val="00EA3CE0"/>
    <w:rsid w:val="00EA6DC7"/>
    <w:rsid w:val="00EB18C3"/>
    <w:rsid w:val="00EC0791"/>
    <w:rsid w:val="00ED22D9"/>
    <w:rsid w:val="00ED425F"/>
    <w:rsid w:val="00ED6203"/>
    <w:rsid w:val="00EE2887"/>
    <w:rsid w:val="00EE31B6"/>
    <w:rsid w:val="00EE37C3"/>
    <w:rsid w:val="00F43F65"/>
    <w:rsid w:val="00F4510C"/>
    <w:rsid w:val="00F455A5"/>
    <w:rsid w:val="00F504D6"/>
    <w:rsid w:val="00F510EA"/>
    <w:rsid w:val="00F62638"/>
    <w:rsid w:val="00F72A5B"/>
    <w:rsid w:val="00FA52B5"/>
    <w:rsid w:val="00FD0929"/>
    <w:rsid w:val="00FD1EDF"/>
    <w:rsid w:val="00FE2215"/>
    <w:rsid w:val="00FE698F"/>
    <w:rsid w:val="00FF399B"/>
    <w:rsid w:val="00FF63CD"/>
    <w:rsid w:val="031B3C77"/>
    <w:rsid w:val="05BB6A17"/>
    <w:rsid w:val="07955C54"/>
    <w:rsid w:val="0DD71B0E"/>
    <w:rsid w:val="16B3D8DB"/>
    <w:rsid w:val="2917E007"/>
    <w:rsid w:val="2EB5C118"/>
    <w:rsid w:val="2FF79A40"/>
    <w:rsid w:val="38B037F5"/>
    <w:rsid w:val="3AAC2574"/>
    <w:rsid w:val="42779114"/>
    <w:rsid w:val="47FB8E00"/>
    <w:rsid w:val="4E6F00DA"/>
    <w:rsid w:val="5EC746AC"/>
    <w:rsid w:val="5F171CC1"/>
    <w:rsid w:val="702BD770"/>
    <w:rsid w:val="7166B47A"/>
    <w:rsid w:val="73E58614"/>
    <w:rsid w:val="784FDCE8"/>
    <w:rsid w:val="797B8FE0"/>
    <w:rsid w:val="7E1E7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190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paragraph"/>
    <w:next w:val="Normal"/>
    <w:link w:val="Heading1Char"/>
    <w:uiPriority w:val="9"/>
    <w:qFormat/>
    <w:rsid w:val="00A64EDC"/>
    <w:pPr>
      <w:spacing w:before="0" w:beforeAutospacing="0" w:after="0" w:afterAutospacing="0" w:line="276" w:lineRule="auto"/>
      <w:textAlignment w:val="baseline"/>
      <w:outlineLvl w:val="0"/>
    </w:pPr>
    <w:rPr>
      <w:rFonts w:ascii="Trebuchet MS" w:eastAsiaTheme="minorHAnsi" w:hAnsi="Trebuchet MS" w:cstheme="minorBidi"/>
      <w:b/>
      <w:bCs/>
      <w:color w:val="009999"/>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6E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16EAD"/>
  </w:style>
  <w:style w:type="character" w:customStyle="1" w:styleId="eop">
    <w:name w:val="eop"/>
    <w:basedOn w:val="DefaultParagraphFont"/>
    <w:rsid w:val="00816EAD"/>
  </w:style>
  <w:style w:type="paragraph" w:styleId="ListParagraph">
    <w:name w:val="List Paragraph"/>
    <w:basedOn w:val="Normal"/>
    <w:uiPriority w:val="34"/>
    <w:qFormat/>
    <w:rsid w:val="003B1866"/>
    <w:pPr>
      <w:ind w:left="720"/>
      <w:contextualSpacing/>
    </w:pPr>
  </w:style>
  <w:style w:type="table" w:styleId="TableGrid">
    <w:name w:val="Table Grid"/>
    <w:basedOn w:val="TableNormal"/>
    <w:uiPriority w:val="39"/>
    <w:rsid w:val="00B0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068"/>
  </w:style>
  <w:style w:type="paragraph" w:styleId="Footer">
    <w:name w:val="footer"/>
    <w:basedOn w:val="Normal"/>
    <w:link w:val="FooterChar"/>
    <w:uiPriority w:val="99"/>
    <w:unhideWhenUsed/>
    <w:rsid w:val="00E81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068"/>
  </w:style>
  <w:style w:type="paragraph" w:styleId="NormalWeb">
    <w:name w:val="Normal (Web)"/>
    <w:basedOn w:val="Normal"/>
    <w:uiPriority w:val="99"/>
    <w:unhideWhenUsed/>
    <w:rsid w:val="00FF39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tro">
    <w:name w:val="intro"/>
    <w:basedOn w:val="Normal"/>
    <w:rsid w:val="00FF39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rge">
    <w:name w:val="large"/>
    <w:basedOn w:val="DefaultParagraphFont"/>
    <w:rsid w:val="00FF399B"/>
  </w:style>
  <w:style w:type="character" w:styleId="CommentReference">
    <w:name w:val="annotation reference"/>
    <w:basedOn w:val="DefaultParagraphFont"/>
    <w:uiPriority w:val="99"/>
    <w:semiHidden/>
    <w:unhideWhenUsed/>
    <w:rsid w:val="008E52FE"/>
    <w:rPr>
      <w:sz w:val="16"/>
      <w:szCs w:val="16"/>
    </w:rPr>
  </w:style>
  <w:style w:type="paragraph" w:styleId="CommentText">
    <w:name w:val="annotation text"/>
    <w:basedOn w:val="Normal"/>
    <w:link w:val="CommentTextChar"/>
    <w:uiPriority w:val="99"/>
    <w:semiHidden/>
    <w:unhideWhenUsed/>
    <w:rsid w:val="008E52FE"/>
    <w:pPr>
      <w:spacing w:line="240" w:lineRule="auto"/>
    </w:pPr>
    <w:rPr>
      <w:sz w:val="20"/>
      <w:szCs w:val="20"/>
    </w:rPr>
  </w:style>
  <w:style w:type="character" w:customStyle="1" w:styleId="CommentTextChar">
    <w:name w:val="Comment Text Char"/>
    <w:basedOn w:val="DefaultParagraphFont"/>
    <w:link w:val="CommentText"/>
    <w:uiPriority w:val="99"/>
    <w:semiHidden/>
    <w:rsid w:val="008E52FE"/>
    <w:rPr>
      <w:sz w:val="20"/>
      <w:szCs w:val="20"/>
    </w:rPr>
  </w:style>
  <w:style w:type="paragraph" w:styleId="CommentSubject">
    <w:name w:val="annotation subject"/>
    <w:basedOn w:val="CommentText"/>
    <w:next w:val="CommentText"/>
    <w:link w:val="CommentSubjectChar"/>
    <w:uiPriority w:val="99"/>
    <w:semiHidden/>
    <w:unhideWhenUsed/>
    <w:rsid w:val="008E52FE"/>
    <w:rPr>
      <w:b/>
      <w:bCs/>
    </w:rPr>
  </w:style>
  <w:style w:type="character" w:customStyle="1" w:styleId="CommentSubjectChar">
    <w:name w:val="Comment Subject Char"/>
    <w:basedOn w:val="CommentTextChar"/>
    <w:link w:val="CommentSubject"/>
    <w:uiPriority w:val="99"/>
    <w:semiHidden/>
    <w:rsid w:val="008E52FE"/>
    <w:rPr>
      <w:b/>
      <w:bCs/>
      <w:sz w:val="20"/>
      <w:szCs w:val="20"/>
    </w:rPr>
  </w:style>
  <w:style w:type="paragraph" w:styleId="Revision">
    <w:name w:val="Revision"/>
    <w:hidden/>
    <w:uiPriority w:val="99"/>
    <w:semiHidden/>
    <w:rsid w:val="008E52FE"/>
    <w:pPr>
      <w:spacing w:after="0" w:line="240" w:lineRule="auto"/>
    </w:pPr>
  </w:style>
  <w:style w:type="paragraph" w:customStyle="1" w:styleId="Default">
    <w:name w:val="Default"/>
    <w:rsid w:val="00210297"/>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64EDC"/>
    <w:rPr>
      <w:rFonts w:ascii="Trebuchet MS" w:hAnsi="Trebuchet MS"/>
      <w:b/>
      <w:bCs/>
      <w:color w:val="009999"/>
      <w:sz w:val="28"/>
      <w:szCs w:val="28"/>
    </w:rPr>
  </w:style>
  <w:style w:type="paragraph" w:styleId="TOCHeading">
    <w:name w:val="TOC Heading"/>
    <w:basedOn w:val="Heading1"/>
    <w:next w:val="Normal"/>
    <w:uiPriority w:val="39"/>
    <w:unhideWhenUsed/>
    <w:qFormat/>
    <w:rsid w:val="00A64EDC"/>
    <w:pPr>
      <w:outlineLvl w:val="9"/>
    </w:pPr>
    <w:rPr>
      <w:lang w:val="en-US"/>
    </w:rPr>
  </w:style>
  <w:style w:type="paragraph" w:styleId="TOC1">
    <w:name w:val="toc 1"/>
    <w:basedOn w:val="Normal"/>
    <w:next w:val="Normal"/>
    <w:autoRedefine/>
    <w:uiPriority w:val="39"/>
    <w:unhideWhenUsed/>
    <w:rsid w:val="00A64EDC"/>
    <w:pPr>
      <w:spacing w:after="100"/>
    </w:pPr>
  </w:style>
  <w:style w:type="character" w:styleId="Hyperlink">
    <w:name w:val="Hyperlink"/>
    <w:basedOn w:val="DefaultParagraphFont"/>
    <w:uiPriority w:val="99"/>
    <w:unhideWhenUsed/>
    <w:rsid w:val="00A64E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5276">
      <w:bodyDiv w:val="1"/>
      <w:marLeft w:val="0"/>
      <w:marRight w:val="0"/>
      <w:marTop w:val="0"/>
      <w:marBottom w:val="0"/>
      <w:divBdr>
        <w:top w:val="none" w:sz="0" w:space="0" w:color="auto"/>
        <w:left w:val="none" w:sz="0" w:space="0" w:color="auto"/>
        <w:bottom w:val="none" w:sz="0" w:space="0" w:color="auto"/>
        <w:right w:val="none" w:sz="0" w:space="0" w:color="auto"/>
      </w:divBdr>
      <w:divsChild>
        <w:div w:id="2015110843">
          <w:marLeft w:val="0"/>
          <w:marRight w:val="0"/>
          <w:marTop w:val="0"/>
          <w:marBottom w:val="0"/>
          <w:divBdr>
            <w:top w:val="none" w:sz="0" w:space="0" w:color="auto"/>
            <w:left w:val="none" w:sz="0" w:space="0" w:color="auto"/>
            <w:bottom w:val="none" w:sz="0" w:space="0" w:color="auto"/>
            <w:right w:val="none" w:sz="0" w:space="0" w:color="auto"/>
          </w:divBdr>
          <w:divsChild>
            <w:div w:id="248194197">
              <w:marLeft w:val="0"/>
              <w:marRight w:val="0"/>
              <w:marTop w:val="0"/>
              <w:marBottom w:val="0"/>
              <w:divBdr>
                <w:top w:val="none" w:sz="0" w:space="0" w:color="auto"/>
                <w:left w:val="none" w:sz="0" w:space="0" w:color="auto"/>
                <w:bottom w:val="none" w:sz="0" w:space="0" w:color="auto"/>
                <w:right w:val="none" w:sz="0" w:space="0" w:color="auto"/>
              </w:divBdr>
            </w:div>
            <w:div w:id="249121517">
              <w:marLeft w:val="0"/>
              <w:marRight w:val="0"/>
              <w:marTop w:val="0"/>
              <w:marBottom w:val="0"/>
              <w:divBdr>
                <w:top w:val="none" w:sz="0" w:space="0" w:color="auto"/>
                <w:left w:val="none" w:sz="0" w:space="0" w:color="auto"/>
                <w:bottom w:val="none" w:sz="0" w:space="0" w:color="auto"/>
                <w:right w:val="none" w:sz="0" w:space="0" w:color="auto"/>
              </w:divBdr>
            </w:div>
          </w:divsChild>
        </w:div>
        <w:div w:id="2009819460">
          <w:marLeft w:val="0"/>
          <w:marRight w:val="0"/>
          <w:marTop w:val="0"/>
          <w:marBottom w:val="0"/>
          <w:divBdr>
            <w:top w:val="none" w:sz="0" w:space="0" w:color="auto"/>
            <w:left w:val="none" w:sz="0" w:space="0" w:color="auto"/>
            <w:bottom w:val="none" w:sz="0" w:space="0" w:color="auto"/>
            <w:right w:val="none" w:sz="0" w:space="0" w:color="auto"/>
          </w:divBdr>
          <w:divsChild>
            <w:div w:id="8775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7424">
      <w:bodyDiv w:val="1"/>
      <w:marLeft w:val="0"/>
      <w:marRight w:val="0"/>
      <w:marTop w:val="0"/>
      <w:marBottom w:val="0"/>
      <w:divBdr>
        <w:top w:val="none" w:sz="0" w:space="0" w:color="auto"/>
        <w:left w:val="none" w:sz="0" w:space="0" w:color="auto"/>
        <w:bottom w:val="none" w:sz="0" w:space="0" w:color="auto"/>
        <w:right w:val="none" w:sz="0" w:space="0" w:color="auto"/>
      </w:divBdr>
    </w:div>
    <w:div w:id="174464774">
      <w:bodyDiv w:val="1"/>
      <w:marLeft w:val="0"/>
      <w:marRight w:val="0"/>
      <w:marTop w:val="0"/>
      <w:marBottom w:val="0"/>
      <w:divBdr>
        <w:top w:val="none" w:sz="0" w:space="0" w:color="auto"/>
        <w:left w:val="none" w:sz="0" w:space="0" w:color="auto"/>
        <w:bottom w:val="none" w:sz="0" w:space="0" w:color="auto"/>
        <w:right w:val="none" w:sz="0" w:space="0" w:color="auto"/>
      </w:divBdr>
      <w:divsChild>
        <w:div w:id="1871263496">
          <w:marLeft w:val="0"/>
          <w:marRight w:val="0"/>
          <w:marTop w:val="0"/>
          <w:marBottom w:val="0"/>
          <w:divBdr>
            <w:top w:val="none" w:sz="0" w:space="0" w:color="auto"/>
            <w:left w:val="none" w:sz="0" w:space="0" w:color="auto"/>
            <w:bottom w:val="none" w:sz="0" w:space="0" w:color="auto"/>
            <w:right w:val="none" w:sz="0" w:space="0" w:color="auto"/>
          </w:divBdr>
        </w:div>
        <w:div w:id="1730688084">
          <w:marLeft w:val="0"/>
          <w:marRight w:val="0"/>
          <w:marTop w:val="0"/>
          <w:marBottom w:val="0"/>
          <w:divBdr>
            <w:top w:val="none" w:sz="0" w:space="0" w:color="auto"/>
            <w:left w:val="none" w:sz="0" w:space="0" w:color="auto"/>
            <w:bottom w:val="none" w:sz="0" w:space="0" w:color="auto"/>
            <w:right w:val="none" w:sz="0" w:space="0" w:color="auto"/>
          </w:divBdr>
        </w:div>
      </w:divsChild>
    </w:div>
    <w:div w:id="484443167">
      <w:bodyDiv w:val="1"/>
      <w:marLeft w:val="0"/>
      <w:marRight w:val="0"/>
      <w:marTop w:val="0"/>
      <w:marBottom w:val="0"/>
      <w:divBdr>
        <w:top w:val="none" w:sz="0" w:space="0" w:color="auto"/>
        <w:left w:val="none" w:sz="0" w:space="0" w:color="auto"/>
        <w:bottom w:val="none" w:sz="0" w:space="0" w:color="auto"/>
        <w:right w:val="none" w:sz="0" w:space="0" w:color="auto"/>
      </w:divBdr>
      <w:divsChild>
        <w:div w:id="813064337">
          <w:marLeft w:val="0"/>
          <w:marRight w:val="0"/>
          <w:marTop w:val="0"/>
          <w:marBottom w:val="0"/>
          <w:divBdr>
            <w:top w:val="none" w:sz="0" w:space="0" w:color="auto"/>
            <w:left w:val="none" w:sz="0" w:space="0" w:color="auto"/>
            <w:bottom w:val="none" w:sz="0" w:space="0" w:color="auto"/>
            <w:right w:val="none" w:sz="0" w:space="0" w:color="auto"/>
          </w:divBdr>
        </w:div>
        <w:div w:id="1613510137">
          <w:marLeft w:val="0"/>
          <w:marRight w:val="0"/>
          <w:marTop w:val="0"/>
          <w:marBottom w:val="0"/>
          <w:divBdr>
            <w:top w:val="none" w:sz="0" w:space="0" w:color="auto"/>
            <w:left w:val="none" w:sz="0" w:space="0" w:color="auto"/>
            <w:bottom w:val="none" w:sz="0" w:space="0" w:color="auto"/>
            <w:right w:val="none" w:sz="0" w:space="0" w:color="auto"/>
          </w:divBdr>
          <w:divsChild>
            <w:div w:id="1050305442">
              <w:marLeft w:val="0"/>
              <w:marRight w:val="0"/>
              <w:marTop w:val="0"/>
              <w:marBottom w:val="0"/>
              <w:divBdr>
                <w:top w:val="none" w:sz="0" w:space="0" w:color="auto"/>
                <w:left w:val="none" w:sz="0" w:space="0" w:color="auto"/>
                <w:bottom w:val="none" w:sz="0" w:space="0" w:color="auto"/>
                <w:right w:val="none" w:sz="0" w:space="0" w:color="auto"/>
              </w:divBdr>
            </w:div>
            <w:div w:id="19547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0583">
      <w:bodyDiv w:val="1"/>
      <w:marLeft w:val="0"/>
      <w:marRight w:val="0"/>
      <w:marTop w:val="0"/>
      <w:marBottom w:val="0"/>
      <w:divBdr>
        <w:top w:val="none" w:sz="0" w:space="0" w:color="auto"/>
        <w:left w:val="none" w:sz="0" w:space="0" w:color="auto"/>
        <w:bottom w:val="none" w:sz="0" w:space="0" w:color="auto"/>
        <w:right w:val="none" w:sz="0" w:space="0" w:color="auto"/>
      </w:divBdr>
      <w:divsChild>
        <w:div w:id="1618876096">
          <w:marLeft w:val="0"/>
          <w:marRight w:val="0"/>
          <w:marTop w:val="0"/>
          <w:marBottom w:val="0"/>
          <w:divBdr>
            <w:top w:val="none" w:sz="0" w:space="0" w:color="auto"/>
            <w:left w:val="none" w:sz="0" w:space="0" w:color="auto"/>
            <w:bottom w:val="none" w:sz="0" w:space="0" w:color="auto"/>
            <w:right w:val="none" w:sz="0" w:space="0" w:color="auto"/>
          </w:divBdr>
        </w:div>
        <w:div w:id="324288257">
          <w:marLeft w:val="0"/>
          <w:marRight w:val="0"/>
          <w:marTop w:val="0"/>
          <w:marBottom w:val="0"/>
          <w:divBdr>
            <w:top w:val="none" w:sz="0" w:space="0" w:color="auto"/>
            <w:left w:val="none" w:sz="0" w:space="0" w:color="auto"/>
            <w:bottom w:val="none" w:sz="0" w:space="0" w:color="auto"/>
            <w:right w:val="none" w:sz="0" w:space="0" w:color="auto"/>
          </w:divBdr>
        </w:div>
      </w:divsChild>
    </w:div>
    <w:div w:id="743920531">
      <w:bodyDiv w:val="1"/>
      <w:marLeft w:val="0"/>
      <w:marRight w:val="0"/>
      <w:marTop w:val="0"/>
      <w:marBottom w:val="0"/>
      <w:divBdr>
        <w:top w:val="none" w:sz="0" w:space="0" w:color="auto"/>
        <w:left w:val="none" w:sz="0" w:space="0" w:color="auto"/>
        <w:bottom w:val="none" w:sz="0" w:space="0" w:color="auto"/>
        <w:right w:val="none" w:sz="0" w:space="0" w:color="auto"/>
      </w:divBdr>
      <w:divsChild>
        <w:div w:id="1288976579">
          <w:marLeft w:val="0"/>
          <w:marRight w:val="0"/>
          <w:marTop w:val="0"/>
          <w:marBottom w:val="0"/>
          <w:divBdr>
            <w:top w:val="none" w:sz="0" w:space="0" w:color="auto"/>
            <w:left w:val="none" w:sz="0" w:space="0" w:color="auto"/>
            <w:bottom w:val="none" w:sz="0" w:space="0" w:color="auto"/>
            <w:right w:val="none" w:sz="0" w:space="0" w:color="auto"/>
          </w:divBdr>
        </w:div>
      </w:divsChild>
    </w:div>
    <w:div w:id="1009135152">
      <w:bodyDiv w:val="1"/>
      <w:marLeft w:val="0"/>
      <w:marRight w:val="0"/>
      <w:marTop w:val="0"/>
      <w:marBottom w:val="0"/>
      <w:divBdr>
        <w:top w:val="none" w:sz="0" w:space="0" w:color="auto"/>
        <w:left w:val="none" w:sz="0" w:space="0" w:color="auto"/>
        <w:bottom w:val="none" w:sz="0" w:space="0" w:color="auto"/>
        <w:right w:val="none" w:sz="0" w:space="0" w:color="auto"/>
      </w:divBdr>
      <w:divsChild>
        <w:div w:id="1874344151">
          <w:marLeft w:val="0"/>
          <w:marRight w:val="0"/>
          <w:marTop w:val="0"/>
          <w:marBottom w:val="0"/>
          <w:divBdr>
            <w:top w:val="none" w:sz="0" w:space="0" w:color="auto"/>
            <w:left w:val="none" w:sz="0" w:space="0" w:color="auto"/>
            <w:bottom w:val="none" w:sz="0" w:space="0" w:color="auto"/>
            <w:right w:val="none" w:sz="0" w:space="0" w:color="auto"/>
          </w:divBdr>
        </w:div>
        <w:div w:id="616527752">
          <w:marLeft w:val="0"/>
          <w:marRight w:val="0"/>
          <w:marTop w:val="0"/>
          <w:marBottom w:val="0"/>
          <w:divBdr>
            <w:top w:val="none" w:sz="0" w:space="0" w:color="auto"/>
            <w:left w:val="none" w:sz="0" w:space="0" w:color="auto"/>
            <w:bottom w:val="none" w:sz="0" w:space="0" w:color="auto"/>
            <w:right w:val="none" w:sz="0" w:space="0" w:color="auto"/>
          </w:divBdr>
        </w:div>
      </w:divsChild>
    </w:div>
    <w:div w:id="1172334722">
      <w:bodyDiv w:val="1"/>
      <w:marLeft w:val="0"/>
      <w:marRight w:val="0"/>
      <w:marTop w:val="0"/>
      <w:marBottom w:val="0"/>
      <w:divBdr>
        <w:top w:val="none" w:sz="0" w:space="0" w:color="auto"/>
        <w:left w:val="none" w:sz="0" w:space="0" w:color="auto"/>
        <w:bottom w:val="none" w:sz="0" w:space="0" w:color="auto"/>
        <w:right w:val="none" w:sz="0" w:space="0" w:color="auto"/>
      </w:divBdr>
      <w:divsChild>
        <w:div w:id="775053454">
          <w:marLeft w:val="0"/>
          <w:marRight w:val="0"/>
          <w:marTop w:val="0"/>
          <w:marBottom w:val="0"/>
          <w:divBdr>
            <w:top w:val="none" w:sz="0" w:space="0" w:color="auto"/>
            <w:left w:val="none" w:sz="0" w:space="0" w:color="auto"/>
            <w:bottom w:val="none" w:sz="0" w:space="0" w:color="auto"/>
            <w:right w:val="none" w:sz="0" w:space="0" w:color="auto"/>
          </w:divBdr>
        </w:div>
        <w:div w:id="1845123273">
          <w:marLeft w:val="0"/>
          <w:marRight w:val="0"/>
          <w:marTop w:val="0"/>
          <w:marBottom w:val="0"/>
          <w:divBdr>
            <w:top w:val="none" w:sz="0" w:space="0" w:color="auto"/>
            <w:left w:val="none" w:sz="0" w:space="0" w:color="auto"/>
            <w:bottom w:val="none" w:sz="0" w:space="0" w:color="auto"/>
            <w:right w:val="none" w:sz="0" w:space="0" w:color="auto"/>
          </w:divBdr>
        </w:div>
      </w:divsChild>
    </w:div>
    <w:div w:id="1187250475">
      <w:bodyDiv w:val="1"/>
      <w:marLeft w:val="0"/>
      <w:marRight w:val="0"/>
      <w:marTop w:val="0"/>
      <w:marBottom w:val="0"/>
      <w:divBdr>
        <w:top w:val="none" w:sz="0" w:space="0" w:color="auto"/>
        <w:left w:val="none" w:sz="0" w:space="0" w:color="auto"/>
        <w:bottom w:val="none" w:sz="0" w:space="0" w:color="auto"/>
        <w:right w:val="none" w:sz="0" w:space="0" w:color="auto"/>
      </w:divBdr>
      <w:divsChild>
        <w:div w:id="754058872">
          <w:marLeft w:val="0"/>
          <w:marRight w:val="0"/>
          <w:marTop w:val="0"/>
          <w:marBottom w:val="0"/>
          <w:divBdr>
            <w:top w:val="none" w:sz="0" w:space="0" w:color="auto"/>
            <w:left w:val="none" w:sz="0" w:space="0" w:color="auto"/>
            <w:bottom w:val="none" w:sz="0" w:space="0" w:color="auto"/>
            <w:right w:val="none" w:sz="0" w:space="0" w:color="auto"/>
          </w:divBdr>
        </w:div>
        <w:div w:id="1078793695">
          <w:marLeft w:val="0"/>
          <w:marRight w:val="0"/>
          <w:marTop w:val="0"/>
          <w:marBottom w:val="0"/>
          <w:divBdr>
            <w:top w:val="none" w:sz="0" w:space="0" w:color="auto"/>
            <w:left w:val="none" w:sz="0" w:space="0" w:color="auto"/>
            <w:bottom w:val="none" w:sz="0" w:space="0" w:color="auto"/>
            <w:right w:val="none" w:sz="0" w:space="0" w:color="auto"/>
          </w:divBdr>
        </w:div>
        <w:div w:id="476386743">
          <w:marLeft w:val="0"/>
          <w:marRight w:val="0"/>
          <w:marTop w:val="0"/>
          <w:marBottom w:val="0"/>
          <w:divBdr>
            <w:top w:val="none" w:sz="0" w:space="0" w:color="auto"/>
            <w:left w:val="none" w:sz="0" w:space="0" w:color="auto"/>
            <w:bottom w:val="none" w:sz="0" w:space="0" w:color="auto"/>
            <w:right w:val="none" w:sz="0" w:space="0" w:color="auto"/>
          </w:divBdr>
        </w:div>
        <w:div w:id="729966614">
          <w:marLeft w:val="0"/>
          <w:marRight w:val="0"/>
          <w:marTop w:val="0"/>
          <w:marBottom w:val="0"/>
          <w:divBdr>
            <w:top w:val="none" w:sz="0" w:space="0" w:color="auto"/>
            <w:left w:val="none" w:sz="0" w:space="0" w:color="auto"/>
            <w:bottom w:val="none" w:sz="0" w:space="0" w:color="auto"/>
            <w:right w:val="none" w:sz="0" w:space="0" w:color="auto"/>
          </w:divBdr>
        </w:div>
      </w:divsChild>
    </w:div>
    <w:div w:id="1194223430">
      <w:bodyDiv w:val="1"/>
      <w:marLeft w:val="0"/>
      <w:marRight w:val="0"/>
      <w:marTop w:val="0"/>
      <w:marBottom w:val="0"/>
      <w:divBdr>
        <w:top w:val="none" w:sz="0" w:space="0" w:color="auto"/>
        <w:left w:val="none" w:sz="0" w:space="0" w:color="auto"/>
        <w:bottom w:val="none" w:sz="0" w:space="0" w:color="auto"/>
        <w:right w:val="none" w:sz="0" w:space="0" w:color="auto"/>
      </w:divBdr>
      <w:divsChild>
        <w:div w:id="78598384">
          <w:marLeft w:val="0"/>
          <w:marRight w:val="0"/>
          <w:marTop w:val="0"/>
          <w:marBottom w:val="0"/>
          <w:divBdr>
            <w:top w:val="none" w:sz="0" w:space="0" w:color="auto"/>
            <w:left w:val="none" w:sz="0" w:space="0" w:color="auto"/>
            <w:bottom w:val="none" w:sz="0" w:space="0" w:color="auto"/>
            <w:right w:val="none" w:sz="0" w:space="0" w:color="auto"/>
          </w:divBdr>
        </w:div>
        <w:div w:id="838539584">
          <w:marLeft w:val="0"/>
          <w:marRight w:val="0"/>
          <w:marTop w:val="0"/>
          <w:marBottom w:val="0"/>
          <w:divBdr>
            <w:top w:val="none" w:sz="0" w:space="0" w:color="auto"/>
            <w:left w:val="none" w:sz="0" w:space="0" w:color="auto"/>
            <w:bottom w:val="none" w:sz="0" w:space="0" w:color="auto"/>
            <w:right w:val="none" w:sz="0" w:space="0" w:color="auto"/>
          </w:divBdr>
        </w:div>
      </w:divsChild>
    </w:div>
    <w:div w:id="1328285536">
      <w:bodyDiv w:val="1"/>
      <w:marLeft w:val="0"/>
      <w:marRight w:val="0"/>
      <w:marTop w:val="0"/>
      <w:marBottom w:val="0"/>
      <w:divBdr>
        <w:top w:val="none" w:sz="0" w:space="0" w:color="auto"/>
        <w:left w:val="none" w:sz="0" w:space="0" w:color="auto"/>
        <w:bottom w:val="none" w:sz="0" w:space="0" w:color="auto"/>
        <w:right w:val="none" w:sz="0" w:space="0" w:color="auto"/>
      </w:divBdr>
      <w:divsChild>
        <w:div w:id="465197161">
          <w:marLeft w:val="-600"/>
          <w:marRight w:val="0"/>
          <w:marTop w:val="0"/>
          <w:marBottom w:val="0"/>
          <w:divBdr>
            <w:top w:val="none" w:sz="0" w:space="0" w:color="auto"/>
            <w:left w:val="none" w:sz="0" w:space="0" w:color="auto"/>
            <w:bottom w:val="none" w:sz="0" w:space="0" w:color="auto"/>
            <w:right w:val="none" w:sz="0" w:space="0" w:color="auto"/>
          </w:divBdr>
          <w:divsChild>
            <w:div w:id="116919087">
              <w:marLeft w:val="0"/>
              <w:marRight w:val="0"/>
              <w:marTop w:val="0"/>
              <w:marBottom w:val="0"/>
              <w:divBdr>
                <w:top w:val="none" w:sz="0" w:space="0" w:color="auto"/>
                <w:left w:val="none" w:sz="0" w:space="0" w:color="auto"/>
                <w:bottom w:val="none" w:sz="0" w:space="0" w:color="auto"/>
                <w:right w:val="none" w:sz="0" w:space="0" w:color="auto"/>
              </w:divBdr>
            </w:div>
          </w:divsChild>
        </w:div>
        <w:div w:id="1725443177">
          <w:marLeft w:val="-600"/>
          <w:marRight w:val="0"/>
          <w:marTop w:val="0"/>
          <w:marBottom w:val="675"/>
          <w:divBdr>
            <w:top w:val="none" w:sz="0" w:space="0" w:color="auto"/>
            <w:left w:val="none" w:sz="0" w:space="0" w:color="auto"/>
            <w:bottom w:val="none" w:sz="0" w:space="0" w:color="auto"/>
            <w:right w:val="none" w:sz="0" w:space="0" w:color="auto"/>
          </w:divBdr>
          <w:divsChild>
            <w:div w:id="12914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4297">
      <w:bodyDiv w:val="1"/>
      <w:marLeft w:val="0"/>
      <w:marRight w:val="0"/>
      <w:marTop w:val="0"/>
      <w:marBottom w:val="0"/>
      <w:divBdr>
        <w:top w:val="none" w:sz="0" w:space="0" w:color="auto"/>
        <w:left w:val="none" w:sz="0" w:space="0" w:color="auto"/>
        <w:bottom w:val="none" w:sz="0" w:space="0" w:color="auto"/>
        <w:right w:val="none" w:sz="0" w:space="0" w:color="auto"/>
      </w:divBdr>
      <w:divsChild>
        <w:div w:id="125587574">
          <w:marLeft w:val="0"/>
          <w:marRight w:val="0"/>
          <w:marTop w:val="0"/>
          <w:marBottom w:val="0"/>
          <w:divBdr>
            <w:top w:val="none" w:sz="0" w:space="0" w:color="auto"/>
            <w:left w:val="none" w:sz="0" w:space="0" w:color="auto"/>
            <w:bottom w:val="none" w:sz="0" w:space="0" w:color="auto"/>
            <w:right w:val="none" w:sz="0" w:space="0" w:color="auto"/>
          </w:divBdr>
        </w:div>
        <w:div w:id="1478188834">
          <w:marLeft w:val="0"/>
          <w:marRight w:val="0"/>
          <w:marTop w:val="0"/>
          <w:marBottom w:val="0"/>
          <w:divBdr>
            <w:top w:val="none" w:sz="0" w:space="0" w:color="auto"/>
            <w:left w:val="none" w:sz="0" w:space="0" w:color="auto"/>
            <w:bottom w:val="none" w:sz="0" w:space="0" w:color="auto"/>
            <w:right w:val="none" w:sz="0" w:space="0" w:color="auto"/>
          </w:divBdr>
        </w:div>
      </w:divsChild>
    </w:div>
    <w:div w:id="1426337659">
      <w:bodyDiv w:val="1"/>
      <w:marLeft w:val="0"/>
      <w:marRight w:val="0"/>
      <w:marTop w:val="0"/>
      <w:marBottom w:val="0"/>
      <w:divBdr>
        <w:top w:val="none" w:sz="0" w:space="0" w:color="auto"/>
        <w:left w:val="none" w:sz="0" w:space="0" w:color="auto"/>
        <w:bottom w:val="none" w:sz="0" w:space="0" w:color="auto"/>
        <w:right w:val="none" w:sz="0" w:space="0" w:color="auto"/>
      </w:divBdr>
      <w:divsChild>
        <w:div w:id="1695575513">
          <w:marLeft w:val="0"/>
          <w:marRight w:val="0"/>
          <w:marTop w:val="0"/>
          <w:marBottom w:val="0"/>
          <w:divBdr>
            <w:top w:val="none" w:sz="0" w:space="0" w:color="auto"/>
            <w:left w:val="none" w:sz="0" w:space="0" w:color="auto"/>
            <w:bottom w:val="none" w:sz="0" w:space="0" w:color="auto"/>
            <w:right w:val="none" w:sz="0" w:space="0" w:color="auto"/>
          </w:divBdr>
        </w:div>
        <w:div w:id="1718582576">
          <w:marLeft w:val="0"/>
          <w:marRight w:val="0"/>
          <w:marTop w:val="0"/>
          <w:marBottom w:val="0"/>
          <w:divBdr>
            <w:top w:val="none" w:sz="0" w:space="0" w:color="auto"/>
            <w:left w:val="none" w:sz="0" w:space="0" w:color="auto"/>
            <w:bottom w:val="none" w:sz="0" w:space="0" w:color="auto"/>
            <w:right w:val="none" w:sz="0" w:space="0" w:color="auto"/>
          </w:divBdr>
        </w:div>
      </w:divsChild>
    </w:div>
    <w:div w:id="1884442870">
      <w:bodyDiv w:val="1"/>
      <w:marLeft w:val="0"/>
      <w:marRight w:val="0"/>
      <w:marTop w:val="0"/>
      <w:marBottom w:val="0"/>
      <w:divBdr>
        <w:top w:val="none" w:sz="0" w:space="0" w:color="auto"/>
        <w:left w:val="none" w:sz="0" w:space="0" w:color="auto"/>
        <w:bottom w:val="none" w:sz="0" w:space="0" w:color="auto"/>
        <w:right w:val="none" w:sz="0" w:space="0" w:color="auto"/>
      </w:divBdr>
      <w:divsChild>
        <w:div w:id="51387669">
          <w:marLeft w:val="0"/>
          <w:marRight w:val="0"/>
          <w:marTop w:val="0"/>
          <w:marBottom w:val="0"/>
          <w:divBdr>
            <w:top w:val="none" w:sz="0" w:space="0" w:color="auto"/>
            <w:left w:val="none" w:sz="0" w:space="0" w:color="auto"/>
            <w:bottom w:val="none" w:sz="0" w:space="0" w:color="auto"/>
            <w:right w:val="none" w:sz="0" w:space="0" w:color="auto"/>
          </w:divBdr>
        </w:div>
        <w:div w:id="1026911382">
          <w:marLeft w:val="0"/>
          <w:marRight w:val="0"/>
          <w:marTop w:val="0"/>
          <w:marBottom w:val="0"/>
          <w:divBdr>
            <w:top w:val="none" w:sz="0" w:space="0" w:color="auto"/>
            <w:left w:val="none" w:sz="0" w:space="0" w:color="auto"/>
            <w:bottom w:val="none" w:sz="0" w:space="0" w:color="auto"/>
            <w:right w:val="none" w:sz="0" w:space="0" w:color="auto"/>
          </w:divBdr>
        </w:div>
      </w:divsChild>
    </w:div>
    <w:div w:id="2027633171">
      <w:bodyDiv w:val="1"/>
      <w:marLeft w:val="0"/>
      <w:marRight w:val="0"/>
      <w:marTop w:val="0"/>
      <w:marBottom w:val="0"/>
      <w:divBdr>
        <w:top w:val="none" w:sz="0" w:space="0" w:color="auto"/>
        <w:left w:val="none" w:sz="0" w:space="0" w:color="auto"/>
        <w:bottom w:val="none" w:sz="0" w:space="0" w:color="auto"/>
        <w:right w:val="none" w:sz="0" w:space="0" w:color="auto"/>
      </w:divBdr>
      <w:divsChild>
        <w:div w:id="1698772585">
          <w:marLeft w:val="0"/>
          <w:marRight w:val="0"/>
          <w:marTop w:val="0"/>
          <w:marBottom w:val="0"/>
          <w:divBdr>
            <w:top w:val="none" w:sz="0" w:space="0" w:color="auto"/>
            <w:left w:val="none" w:sz="0" w:space="0" w:color="auto"/>
            <w:bottom w:val="none" w:sz="0" w:space="0" w:color="auto"/>
            <w:right w:val="none" w:sz="0" w:space="0" w:color="auto"/>
          </w:divBdr>
        </w:div>
        <w:div w:id="2043703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99BD6-6E89-42F3-A5F9-5B50FCF9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2919</Words>
  <Characters>16641</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2022-11-18T19:10:00Z</dcterms:created>
  <dcterms:modified xsi:type="dcterms:W3CDTF">2022-11-18T19:10:00Z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2022-11-03T13:01:52Z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92eb02f4-10bf-4942-bf8f-bc34a179bb1a</vt:lpwstr>
  </property>
  <property fmtid="{D5CDD505-2E9C-101B-9397-08002B2CF9AE}" pid="8" name="MSIP_Label_5a50d26f-5c2c-4137-8396-1b24eb24286c_ContentBits">
    <vt:lpwstr>0</vt:lpwstr>
  </property>
</Properties>
</file>